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widowControl/>
        <w:jc w:val="left"/>
        <w:rPr>
          <w:rFonts w:ascii="仿宋_GB2312" w:eastAsia="仿宋_GB2312"/>
          <w:sz w:val="24"/>
          <w:szCs w:val="24"/>
        </w:rPr>
      </w:pPr>
    </w:p>
    <w:p>
      <w:pPr>
        <w:pStyle w:val="style0"/>
        <w:spacing w:before="156" w:beforeLines="50" w:after="156" w:afterLines="50"/>
        <w:ind w:right="160"/>
        <w:jc w:val="center"/>
        <w:rPr>
          <w:rFonts w:ascii="方正小标宋简体" w:cs="方正小标宋简体" w:eastAsia="方正小标宋简体" w:hAnsi="方正小标宋简体"/>
          <w:bCs/>
          <w:sz w:val="40"/>
          <w:szCs w:val="40"/>
        </w:rPr>
      </w:pPr>
      <w:r>
        <w:rPr>
          <w:rFonts w:ascii="方正小标宋简体" w:cs="方正小标宋简体" w:eastAsia="方正小标宋简体" w:hAnsi="方正小标宋简体" w:hint="eastAsia"/>
          <w:bCs/>
          <w:sz w:val="40"/>
          <w:szCs w:val="40"/>
        </w:rPr>
        <w:t>论坛简介</w:t>
      </w:r>
    </w:p>
    <w:p>
      <w:pPr>
        <w:pStyle w:val="style0"/>
        <w:ind w:firstLine="480" w:firstLineChars="200"/>
        <w:rPr>
          <w:rFonts w:ascii="仿宋_GB2312" w:cs="仿宋" w:eastAsia="仿宋_GB2312" w:hAnsi="仿宋"/>
          <w:sz w:val="24"/>
          <w:szCs w:val="24"/>
        </w:rPr>
      </w:pPr>
      <w:r>
        <w:rPr>
          <w:rFonts w:ascii="仿宋_GB2312" w:cs="仿宋" w:eastAsia="仿宋_GB2312" w:hAnsi="仿宋" w:hint="eastAsia"/>
          <w:sz w:val="24"/>
          <w:szCs w:val="24"/>
        </w:rPr>
        <w:t>南方财经国际论坛由南方财经全媒体集团主办、21 世纪经济报道承办，是立足湾区、影响全国、辐射世界的国际化交流平台。自发起举办伊始，南方财经国际论坛已步入第</w:t>
      </w:r>
      <w:r>
        <w:rPr>
          <w:rFonts w:ascii="仿宋_GB2312" w:cs="仿宋" w:eastAsia="仿宋_GB2312" w:hAnsi="仿宋" w:hint="eastAsia"/>
          <w:sz w:val="24"/>
          <w:szCs w:val="24"/>
          <w:lang w:val="en-US" w:eastAsia="zh-CN"/>
        </w:rPr>
        <w:t>六</w:t>
      </w:r>
      <w:r>
        <w:rPr>
          <w:rFonts w:ascii="仿宋_GB2312" w:cs="仿宋" w:eastAsia="仿宋_GB2312" w:hAnsi="仿宋" w:hint="eastAsia"/>
          <w:sz w:val="24"/>
          <w:szCs w:val="24"/>
        </w:rPr>
        <w:t>个年头，论坛日常化运营模式逐步成熟，产品体系打造迭代升级；经过近年来的智库化转型，智库工作形成了体系化、规模化的发展态势。</w:t>
      </w:r>
    </w:p>
    <w:p>
      <w:pPr>
        <w:pStyle w:val="style0"/>
        <w:ind w:firstLine="480" w:firstLineChars="200"/>
        <w:rPr>
          <w:rFonts w:ascii="仿宋_GB2312" w:cs="仿宋" w:eastAsia="仿宋_GB2312" w:hAnsi="仿宋"/>
          <w:sz w:val="24"/>
          <w:szCs w:val="24"/>
        </w:rPr>
      </w:pPr>
      <w:r>
        <w:rPr>
          <w:rFonts w:ascii="仿宋_GB2312" w:cs="仿宋" w:eastAsia="仿宋_GB2312" w:hAnsi="仿宋" w:hint="eastAsia"/>
          <w:sz w:val="24"/>
          <w:szCs w:val="24"/>
        </w:rPr>
        <w:t>为深入贯彻落实习近平文化思想和中央金融工作会议精神，认真落实全省宣传思想文化工作会议部署要求，2023 年 12 月 5 日—6 日，南方财经全媒体集团主办的南方财经国际论坛 2023 年会在广州顺利举办。本届论坛以“复苏与新循环—产业新生代·资本新逻辑”为主题，立足全球市场复苏，围绕国内国际双循环的新发展格局，以及科技、资本和产业的新循环体系等课题，邀请全球知名经济学家、国家金融监管部门、全球主要证券交易所、国际知名投行和资产管理机构嘉宾，以及中国高质量发展上市公司、金融机构代表 300 余人参会。高级管理人员参会的上市企业总市值超过 3 万亿元，高级管理人员参会的公募基金管理规模超过 13 万亿元，主要负责人参会的产业投资基金资产管理规模 2000 亿元，数十位全国知名证券公司高管参会。本届论坛为产业、科技和金融有效链接搭建平台，切实为粤港澳大湾区高成长企业发展进行赋能。同时，依托南财集团旗下媒体矩阵，吸引全球市场关注中国高新技术产业、战略新兴产业，关注大湾区、投资大湾区。</w:t>
      </w:r>
    </w:p>
    <w:p>
      <w:pPr>
        <w:pStyle w:val="style0"/>
        <w:ind w:firstLine="560" w:firstLineChars="200"/>
        <w:rPr>
          <w:rFonts w:ascii="仿宋_GB2312" w:cs="仿宋" w:eastAsia="仿宋_GB2312" w:hAnsi="仿宋"/>
          <w:sz w:val="28"/>
          <w:szCs w:val="28"/>
        </w:rPr>
      </w:pP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center"/>
        <w:rPr>
          <w:rFonts w:ascii="方正小标宋简体" w:cs="方正小标宋简体" w:eastAsia="方正小标宋简体" w:hAnsi="方正小标宋简体" w:hint="default"/>
          <w:bCs/>
          <w:kern w:val="2"/>
          <w:sz w:val="40"/>
          <w:szCs w:val="40"/>
          <w:lang w:val="en-US" w:eastAsia="zh-CN"/>
        </w:rPr>
      </w:pPr>
      <w:r>
        <w:rPr>
          <w:rFonts w:ascii="方正小标宋简体" w:cs="方正小标宋简体" w:eastAsia="方正小标宋简体" w:hAnsi="方正小标宋简体" w:hint="default"/>
          <w:bCs/>
          <w:kern w:val="2"/>
          <w:sz w:val="40"/>
          <w:szCs w:val="40"/>
          <w:lang w:val="en-US" w:eastAsia="zh-CN"/>
        </w:rPr>
        <w:t>【论坛设置】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center"/>
        <w:rPr>
          <w:rFonts w:ascii="方正小标宋简体" w:cs="方正小标宋简体" w:eastAsia="方正小标宋简体" w:hAnsi="方正小标宋简体" w:hint="default"/>
          <w:bCs/>
          <w:kern w:val="2"/>
          <w:sz w:val="40"/>
          <w:szCs w:val="40"/>
          <w:lang w:val="en-US" w:eastAsia="zh-CN"/>
        </w:rPr>
      </w:pPr>
    </w:p>
    <w:tbl>
      <w:tblPr>
        <w:tblStyle w:val="style154"/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5810"/>
      </w:tblGrid>
      <w:tr>
        <w:trPr>
          <w:trHeight w:val="416" w:hRule="atLeast"/>
          <w:jc w:val="center"/>
        </w:trPr>
        <w:tc>
          <w:tcPr>
            <w:tcW w:w="26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adjustRightInd w:val="false"/>
              <w:snapToGrid w:val="false"/>
              <w:spacing w:before="0" w:beforeAutospacing="false" w:after="0" w:afterAutospacing="false"/>
              <w:ind w:left="0" w:right="-57" w:rightChars="-27"/>
              <w:jc w:val="center"/>
              <w:rPr>
                <w:rFonts w:ascii="仿宋" w:cs="仿宋" w:eastAsia="仿宋" w:hAnsi="仿宋" w:hint="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2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adjustRightInd w:val="false"/>
              <w:snapToGrid w:val="false"/>
              <w:spacing w:before="0" w:beforeAutospacing="false" w:after="0" w:afterAutospacing="false"/>
              <w:ind w:left="0" w:right="-57" w:rightChars="-27"/>
              <w:jc w:val="center"/>
              <w:rPr>
                <w:rFonts w:ascii="仿宋" w:cs="仿宋" w:eastAsia="仿宋" w:hAnsi="仿宋" w:hint="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2"/>
                <w:sz w:val="24"/>
                <w:szCs w:val="24"/>
                <w:lang w:val="en-US" w:eastAsia="zh-CN"/>
              </w:rPr>
              <w:t>活动名称</w:t>
            </w:r>
          </w:p>
        </w:tc>
      </w:tr>
      <w:tr>
        <w:tblPrEx/>
        <w:trPr>
          <w:trHeight w:val="416" w:hRule="atLeast"/>
          <w:jc w:val="center"/>
        </w:trPr>
        <w:tc>
          <w:tcPr>
            <w:tcW w:w="26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adjustRightInd w:val="false"/>
              <w:snapToGrid w:val="false"/>
              <w:spacing w:before="0" w:beforeAutospacing="false" w:after="0" w:afterAutospacing="false"/>
              <w:ind w:left="0" w:right="-57" w:rightChars="-27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12月11日下午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/>
              <w:ind w:left="0" w:leftChars="0" w:right="0" w:rightChars="0"/>
              <w:jc w:val="both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21世纪卓越董事会年会（闭门活动，定向邀请）</w:t>
            </w:r>
          </w:p>
        </w:tc>
      </w:tr>
      <w:tr>
        <w:tblPrEx/>
        <w:trPr>
          <w:trHeight w:val="416" w:hRule="atLeast"/>
          <w:jc w:val="center"/>
        </w:trPr>
        <w:tc>
          <w:tcPr>
            <w:tcW w:w="26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adjustRightInd w:val="false"/>
              <w:snapToGrid w:val="false"/>
              <w:spacing w:before="0" w:beforeAutospacing="false" w:after="0" w:afterAutospacing="false"/>
              <w:ind w:left="0" w:right="-57" w:rightChars="-27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12月12日上午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/>
              <w:ind w:left="0" w:leftChars="0" w:right="0" w:rightChars="0"/>
              <w:jc w:val="both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南方财经国际论坛2024年会主论坛</w:t>
            </w:r>
          </w:p>
        </w:tc>
      </w:tr>
      <w:tr>
        <w:tblPrEx/>
        <w:trPr>
          <w:trHeight w:val="416" w:hRule="atLeast"/>
          <w:jc w:val="center"/>
        </w:trPr>
        <w:tc>
          <w:tcPr>
            <w:tcW w:w="26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adjustRightInd w:val="false"/>
              <w:snapToGrid w:val="false"/>
              <w:spacing w:before="0" w:beforeAutospacing="false" w:after="0" w:afterAutospacing="false"/>
              <w:ind w:left="0" w:right="-57" w:rightChars="-27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12月12日中午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/>
              <w:ind w:left="0" w:leftChars="0" w:right="0" w:rightChars="0"/>
              <w:jc w:val="both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粤港澳大湾区发展新动能研讨暨午餐会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/>
              <w:ind w:left="0" w:leftChars="0" w:right="0" w:rightChars="0"/>
              <w:jc w:val="both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（闭门活动，定向邀请）</w:t>
            </w:r>
          </w:p>
        </w:tc>
      </w:tr>
      <w:tr>
        <w:tblPrEx/>
        <w:trPr>
          <w:trHeight w:val="416" w:hRule="atLeast"/>
          <w:jc w:val="center"/>
        </w:trPr>
        <w:tc>
          <w:tcPr>
            <w:tcW w:w="26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adjustRightInd w:val="false"/>
              <w:snapToGrid w:val="false"/>
              <w:spacing w:before="0" w:beforeAutospacing="false" w:after="0" w:afterAutospacing="false"/>
              <w:ind w:left="0" w:right="-57" w:rightChars="-27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12月12日下午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LineNumbers w:val="false"/>
              <w:spacing w:before="0" w:beforeAutospacing="false" w:after="0" w:afterAutospacing="false"/>
              <w:ind w:left="420" w:leftChars="0" w:right="0" w:hanging="420" w:firstLineChars="0"/>
              <w:jc w:val="both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21世纪科技年会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LineNumbers w:val="false"/>
              <w:spacing w:before="0" w:beforeAutospacing="false" w:after="0" w:afterAutospacing="false"/>
              <w:ind w:left="420" w:leftChars="0" w:right="0" w:hanging="420" w:firstLineChars="0"/>
              <w:jc w:val="both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21世纪证券业年会暨2024年21世纪金牌分析师 发布仪式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LineNumbers w:val="false"/>
              <w:spacing w:before="0" w:beforeAutospacing="false" w:after="0" w:afterAutospacing="false"/>
              <w:ind w:left="420" w:leftChars="0" w:right="0" w:hanging="420" w:firstLineChars="0"/>
              <w:jc w:val="both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21世纪基金业年会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LineNumbers w:val="false"/>
              <w:spacing w:before="0" w:beforeAutospacing="false" w:after="0" w:afterAutospacing="false"/>
              <w:ind w:left="420" w:leftChars="0" w:right="0" w:hanging="420" w:firstLineChars="0"/>
              <w:jc w:val="both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/>
              </w:rPr>
              <w:t>21世纪大健康产业论坛</w:t>
            </w:r>
          </w:p>
          <w:p>
            <w:pPr>
              <w:pStyle w:val="style0"/>
              <w:keepNext w:val="false"/>
              <w:keepLines w:val="false"/>
              <w:widowControl w:val="false"/>
              <w:numPr>
                <w:ilvl w:val="0"/>
                <w:numId w:val="1"/>
              </w:numPr>
              <w:suppressLineNumbers w:val="false"/>
              <w:spacing w:before="0" w:beforeAutospacing="false" w:after="0" w:afterAutospacing="false"/>
              <w:ind w:left="420" w:leftChars="0" w:right="0" w:hanging="420" w:firstLineChars="0"/>
              <w:jc w:val="both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E</w:t>
            </w: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/>
              </w:rPr>
              <w:t>TF深观察</w:t>
            </w: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系列活动</w:t>
            </w:r>
          </w:p>
        </w:tc>
      </w:tr>
      <w:tr>
        <w:tblPrEx/>
        <w:trPr>
          <w:trHeight w:val="416" w:hRule="atLeast"/>
          <w:jc w:val="center"/>
        </w:trPr>
        <w:tc>
          <w:tcPr>
            <w:tcW w:w="26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 w:val="false"/>
              <w:suppressLineNumbers w:val="false"/>
              <w:adjustRightInd w:val="false"/>
              <w:snapToGrid w:val="false"/>
              <w:spacing w:before="0" w:beforeAutospacing="false" w:after="0" w:afterAutospacing="false"/>
              <w:ind w:left="0" w:right="-57" w:rightChars="-27"/>
              <w:jc w:val="center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12月12日晚上</w:t>
            </w:r>
          </w:p>
        </w:tc>
        <w:tc>
          <w:tcPr>
            <w:tcW w:w="5810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/>
              <w:ind w:left="0" w:leftChars="0" w:right="0" w:rightChars="0"/>
              <w:jc w:val="both"/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2"/>
                <w:sz w:val="24"/>
                <w:szCs w:val="24"/>
                <w:lang w:val="en-US" w:eastAsia="zh-CN"/>
              </w:rPr>
              <w:t>南财之夜（闭门活动，定向邀请）</w:t>
            </w:r>
          </w:p>
        </w:tc>
      </w:tr>
    </w:tbl>
    <w:p>
      <w:pPr>
        <w:pStyle w:val="style0"/>
        <w:snapToGrid w:val="false"/>
        <w:spacing w:lineRule="exact" w:line="480"/>
        <w:ind w:firstLine="480" w:firstLineChars="200"/>
        <w:rPr>
          <w:rFonts w:ascii="华文仿宋" w:cs="华文仿宋" w:eastAsia="华文仿宋" w:hAnsi="华文仿宋" w:hint="eastAsia"/>
          <w:sz w:val="24"/>
          <w:szCs w:val="24"/>
        </w:rPr>
      </w:pPr>
    </w:p>
    <w:p>
      <w:pPr>
        <w:pStyle w:val="style0"/>
        <w:snapToGrid w:val="false"/>
        <w:spacing w:lineRule="exact" w:line="480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center"/>
        <w:rPr>
          <w:rFonts w:ascii="方正小标宋简体" w:cs="方正小标宋简体" w:eastAsia="方正小标宋简体" w:hAnsi="方正小标宋简体" w:hint="default"/>
          <w:bCs/>
          <w:kern w:val="2"/>
          <w:sz w:val="40"/>
          <w:szCs w:val="40"/>
          <w:lang w:val="en-US" w:eastAsia="zh-CN"/>
        </w:rPr>
      </w:pPr>
      <w:r>
        <w:rPr>
          <w:rFonts w:ascii="方正小标宋简体" w:cs="方正小标宋简体" w:eastAsia="方正小标宋简体" w:hAnsi="方正小标宋简体" w:hint="default"/>
          <w:bCs/>
          <w:kern w:val="2"/>
          <w:sz w:val="40"/>
          <w:szCs w:val="40"/>
          <w:lang w:val="en-US" w:eastAsia="zh-CN"/>
        </w:rPr>
        <w:t>【大会议程】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center"/>
        <w:rPr>
          <w:rFonts w:ascii="仿宋" w:cs="仿宋" w:eastAsia="仿宋" w:hAnsi="仿宋" w:hint="eastAsia"/>
          <w:b/>
          <w:bCs w:val="false"/>
          <w:kern w:val="2"/>
          <w:sz w:val="28"/>
          <w:szCs w:val="28"/>
        </w:rPr>
      </w:pPr>
      <w:r>
        <w:rPr>
          <w:rFonts w:ascii="仿宋" w:cs="仿宋" w:eastAsia="仿宋" w:hAnsi="仿宋" w:hint="eastAsia"/>
          <w:b/>
          <w:bCs w:val="false"/>
          <w:kern w:val="2"/>
          <w:sz w:val="28"/>
          <w:szCs w:val="28"/>
          <w:lang w:val="en-US" w:eastAsia="zh-CN"/>
        </w:rPr>
        <w:t>南方财经国际论坛2024年会主论坛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center"/>
        <w:rPr>
          <w:rFonts w:ascii="仿宋" w:cs="仿宋" w:eastAsia="仿宋" w:hAnsi="仿宋" w:hint="eastAsia"/>
          <w:b/>
          <w:bCs w:val="false"/>
          <w:color w:val="0070c0"/>
          <w:kern w:val="2"/>
          <w:sz w:val="32"/>
          <w:szCs w:val="32"/>
        </w:rPr>
      </w:pPr>
      <w:r>
        <w:rPr>
          <w:rFonts w:ascii="仿宋" w:cs="仿宋" w:eastAsia="仿宋" w:hAnsi="仿宋" w:hint="eastAsia"/>
          <w:b/>
          <w:bCs w:val="false"/>
          <w:color w:val="0070c0"/>
          <w:kern w:val="2"/>
          <w:sz w:val="32"/>
          <w:szCs w:val="32"/>
          <w:lang w:val="en-US" w:eastAsia="zh-CN"/>
        </w:rPr>
        <w:t>信心与底气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center"/>
        <w:rPr>
          <w:rFonts w:ascii="仿宋" w:cs="仿宋" w:eastAsia="仿宋" w:hAnsi="仿宋" w:hint="eastAsia"/>
          <w:b/>
          <w:bCs w:val="false"/>
          <w:color w:val="0070c0"/>
          <w:kern w:val="2"/>
          <w:sz w:val="24"/>
          <w:szCs w:val="24"/>
        </w:rPr>
      </w:pPr>
      <w:r>
        <w:rPr>
          <w:rFonts w:ascii="仿宋" w:cs="仿宋" w:eastAsia="仿宋" w:hAnsi="仿宋" w:hint="eastAsia"/>
          <w:b/>
          <w:bCs w:val="false"/>
          <w:color w:val="0070c0"/>
          <w:kern w:val="2"/>
          <w:sz w:val="24"/>
          <w:szCs w:val="24"/>
          <w:lang w:val="en-US" w:eastAsia="zh-CN"/>
        </w:rPr>
        <w:t>生产力向“新”   资本焕“新”</w:t>
      </w:r>
    </w:p>
    <w:bookmarkStart w:id="0" w:name="_GoBack"/>
    <w:bookmarkEnd w:id="0"/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center"/>
        <w:rPr>
          <w:rFonts w:ascii="方正小标宋简体" w:cs="方正小标宋简体" w:eastAsia="方正小标宋简体" w:hAnsi="方正小标宋简体" w:hint="default"/>
          <w:bCs/>
          <w:kern w:val="2"/>
          <w:sz w:val="40"/>
          <w:szCs w:val="40"/>
          <w:lang w:val="en-US" w:eastAsia="zh-CN"/>
        </w:rPr>
      </w:pP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·09:00—09:05  主持人开场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·09:05—09:10  广东省相关领导致辞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·09:10—09:15  南方财经全媒体集团领导致辞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 w:val="false"/>
          <w:bCs/>
          <w:kern w:val="2"/>
          <w:sz w:val="24"/>
          <w:szCs w:val="24"/>
        </w:rPr>
      </w:pP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·09:15—10:15  高水平开放的中国与全球经贸繁荣(专场)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</w:rPr>
      </w:pP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>拟邀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嘉宾（排名不分先后）：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肖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钢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中国证券监督管理委员会原主席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 w:firstLine="0" w:firstLineChars="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刘世锦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中国环境与发展国际合作委员会中方首席顾问、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 w:firstLine="960" w:firstLineChars="40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国务院发展研究中心原副主任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李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扬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社科院原副院长、国家金融发展实验室理事长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color w:val="0070c0"/>
          <w:kern w:val="2"/>
          <w:sz w:val="24"/>
          <w:szCs w:val="24"/>
        </w:rPr>
      </w:pP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 xml:space="preserve">·10:15—11:05  </w:t>
      </w:r>
      <w:r>
        <w:rPr>
          <w:rFonts w:ascii="仿宋" w:cs="仿宋" w:eastAsia="仿宋" w:hAnsi="仿宋" w:hint="default"/>
          <w:bCs/>
          <w:color w:val="0070c0"/>
          <w:kern w:val="2"/>
          <w:sz w:val="24"/>
          <w:szCs w:val="24"/>
          <w:lang w:val="en-US" w:eastAsia="zh-CN"/>
        </w:rPr>
        <w:t>围绕新质生产力 资本市场凝聚向上加速度（专场）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拟邀嘉宾（排名不分先后）：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</w:pP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>证监会相关负责人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 w:firstLine="0" w:firstLineChars="0"/>
        <w:jc w:val="both"/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 xml:space="preserve">吕  昊  </w:t>
      </w: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上海证券交易所</w:t>
      </w: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 xml:space="preserve">党委委员、副总经理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 xml:space="preserve">唐  瑞  </w:t>
      </w: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深圳证券交易所</w:t>
      </w: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 xml:space="preserve">党委委员、副总经理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</w:pP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 xml:space="preserve">刘绍统  </w:t>
      </w: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中金所</w:t>
      </w: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>党委委员、副总经理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 w:val="false"/>
          <w:bCs/>
          <w:kern w:val="2"/>
          <w:sz w:val="24"/>
          <w:szCs w:val="24"/>
        </w:rPr>
      </w:pP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广期所</w:t>
      </w: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>相关领导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color w:val="0070c0"/>
          <w:kern w:val="2"/>
          <w:sz w:val="24"/>
          <w:szCs w:val="24"/>
        </w:rPr>
      </w:pP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 xml:space="preserve">·11:05—11:35  </w:t>
      </w:r>
      <w:r>
        <w:rPr>
          <w:rFonts w:ascii="仿宋" w:cs="仿宋" w:eastAsia="仿宋" w:hAnsi="仿宋" w:hint="default"/>
          <w:bCs/>
          <w:color w:val="0070c0"/>
          <w:kern w:val="2"/>
          <w:sz w:val="24"/>
          <w:szCs w:val="24"/>
          <w:lang w:val="en-US" w:eastAsia="zh-CN"/>
        </w:rPr>
        <w:t>金融机构、产业代表新质生产力主题</w:t>
      </w:r>
      <w:r>
        <w:rPr>
          <w:rFonts w:ascii="仿宋" w:cs="仿宋" w:eastAsia="仿宋" w:hAnsi="仿宋" w:hint="eastAsia"/>
          <w:bCs/>
          <w:color w:val="0070c0"/>
          <w:kern w:val="2"/>
          <w:sz w:val="24"/>
          <w:szCs w:val="24"/>
          <w:lang w:val="en-US"/>
        </w:rPr>
        <w:t>、出海主题</w:t>
      </w:r>
      <w:r>
        <w:rPr>
          <w:rFonts w:ascii="仿宋" w:cs="仿宋" w:eastAsia="仿宋" w:hAnsi="仿宋" w:hint="default"/>
          <w:bCs/>
          <w:color w:val="0070c0"/>
          <w:kern w:val="2"/>
          <w:sz w:val="24"/>
          <w:szCs w:val="24"/>
          <w:lang w:val="en-US" w:eastAsia="zh-CN"/>
        </w:rPr>
        <w:t>分享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（一）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>王  晟  中国银河证券股份有限公司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董事长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（二）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>李海强  渣打银行（中国）有限公司副行长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</w:pP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>（三）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王冰峰  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>神州数码首席执行官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color w:val="0070c0"/>
          <w:kern w:val="2"/>
          <w:sz w:val="24"/>
          <w:szCs w:val="24"/>
        </w:rPr>
      </w:pP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·11:35—1</w:t>
      </w: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>2</w:t>
      </w: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>:</w:t>
      </w: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>30</w:t>
      </w: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 xml:space="preserve">  </w:t>
      </w:r>
      <w:r>
        <w:rPr>
          <w:rFonts w:ascii="仿宋" w:cs="仿宋" w:eastAsia="仿宋" w:hAnsi="仿宋" w:hint="default"/>
          <w:bCs/>
          <w:color w:val="0070c0"/>
          <w:kern w:val="2"/>
          <w:sz w:val="24"/>
          <w:szCs w:val="24"/>
          <w:lang w:val="en-US" w:eastAsia="zh-CN"/>
        </w:rPr>
        <w:t>聚焦资本市场全方位制度型开放 全球要素互联互通（专场）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 w:lineRule="auto" w:line="240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（一）主题分享：全球资本市场趋势预判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 w:lineRule="auto" w:line="240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富达国际、MSCI、富兰克林邓普顿等机构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color w:val="0070c0"/>
          <w:kern w:val="2"/>
          <w:sz w:val="24"/>
          <w:szCs w:val="24"/>
        </w:rPr>
      </w:pPr>
      <w:r>
        <w:rPr>
          <w:rFonts w:ascii="仿宋" w:cs="仿宋" w:eastAsia="仿宋" w:hAnsi="仿宋" w:hint="eastAsia"/>
          <w:b w:val="false"/>
          <w:bCs/>
          <w:kern w:val="2"/>
          <w:sz w:val="24"/>
          <w:szCs w:val="24"/>
          <w:lang w:val="en-US"/>
        </w:rPr>
        <w:t>（二）</w:t>
      </w:r>
      <w:r>
        <w:rPr>
          <w:rFonts w:ascii="仿宋" w:cs="仿宋" w:eastAsia="仿宋" w:hAnsi="仿宋" w:hint="default"/>
          <w:b w:val="false"/>
          <w:bCs/>
          <w:kern w:val="2"/>
          <w:sz w:val="24"/>
          <w:szCs w:val="24"/>
          <w:lang w:val="en-US" w:eastAsia="zh-CN"/>
        </w:rPr>
        <w:t xml:space="preserve"> </w:t>
      </w:r>
      <w:r>
        <w:rPr>
          <w:rFonts w:ascii="仿宋" w:cs="仿宋" w:eastAsia="仿宋" w:hAnsi="仿宋" w:hint="default"/>
          <w:bCs/>
          <w:color w:val="0070c0"/>
          <w:kern w:val="2"/>
          <w:sz w:val="24"/>
          <w:szCs w:val="24"/>
          <w:lang w:val="en-US" w:eastAsia="zh-CN"/>
        </w:rPr>
        <w:t>全球资本市场对话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对话嘉宾（排名不分先后）：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韩颖姣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   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港交所高级副总裁暨中国区上市发行服务部主管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葛辰皓       纽约证券交易所中国区主管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Jon Edwards  伦敦证券交易所北京代表处首席代表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西野昭雄     东京证券交易所北京代表处首席代表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芮兑昊       韩国交易所北京代表处首席代表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_GB2312" w:cs="仿宋_GB2312" w:eastAsia="仿宋_GB2312" w:hint="default"/>
          <w:bCs/>
          <w:kern w:val="2"/>
          <w:sz w:val="32"/>
          <w:szCs w:val="32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其他海外交易所或外资机构代表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_GB2312" w:cs="仿宋_GB2312" w:eastAsia="仿宋_GB2312" w:hint="default"/>
          <w:bCs/>
          <w:color w:val="ff0000"/>
          <w:kern w:val="2"/>
          <w:sz w:val="32"/>
          <w:szCs w:val="32"/>
          <w:u w:val="single"/>
        </w:rPr>
      </w:pP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center"/>
        <w:rPr>
          <w:rFonts w:ascii="仿宋_GB2312" w:cs="仿宋_GB2312" w:eastAsia="仿宋_GB2312" w:hAnsi="Calibri" w:hint="eastAsia"/>
          <w:b/>
          <w:bCs w:val="false"/>
          <w:kern w:val="2"/>
          <w:sz w:val="28"/>
          <w:szCs w:val="28"/>
          <w:lang w:val="en-US"/>
        </w:rPr>
      </w:pPr>
      <w:r>
        <w:rPr>
          <w:rFonts w:ascii="仿宋_GB2312" w:cs="仿宋_GB2312" w:eastAsia="仿宋_GB2312" w:hAnsi="Calibri" w:hint="default"/>
          <w:b/>
          <w:bCs w:val="false"/>
          <w:kern w:val="2"/>
          <w:sz w:val="28"/>
          <w:szCs w:val="28"/>
          <w:lang w:val="en-US" w:eastAsia="zh-CN"/>
        </w:rPr>
        <w:t>（一）21世纪卓越董事会年会</w:t>
      </w:r>
      <w:r>
        <w:rPr>
          <w:rFonts w:ascii="仿宋_GB2312" w:cs="仿宋_GB2312" w:eastAsia="仿宋_GB2312" w:hint="eastAsia"/>
          <w:b/>
          <w:bCs w:val="false"/>
          <w:kern w:val="2"/>
          <w:sz w:val="28"/>
          <w:szCs w:val="28"/>
          <w:lang w:val="en-US"/>
        </w:rPr>
        <w:t>（定向邀请）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•17:30—18:00  嘉宾签到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•18:00—18:30  冷餐与交流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•18:30—18:35  主持人开场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•18:35—18:40  主办方致辞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•18:40—19:40  主旨分享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分享嘉宾（排名不分先后）：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孟庆昕  四维图新(002405.SZ)副总经理、董秘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尹中余  联储证券总裁助理、并购业务部负责人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黄付生  中邮证券副总裁、研究所所长、首席经济学家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徐  飚  广东民营投资股份有限公司副总裁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•19:40—19:55  报告发布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  <w:t xml:space="preserve">报告主题：《万亿蓝海，新从旧来——中国设备更新战略与实践》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分享嘉宾：钟  鸣  施耐德电气服务销售及业务发展负责人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•19:55—21:25  主题讨论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  <w:t>对话主题一：中国智造焕新与突围出海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拟邀嘉宾（排名不分先后）：   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王  萍   易点天下(301171.SZ)董秘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张文宇  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天齐锂业(002466.SZ)副总经理、董秘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胡云云   潍柴动力(000338.SZ)董秘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陈  凯   天孚通信(300394.SZ)董秘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郭  瑞   领益智造(002600.SZ)董秘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万  彬  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上海擎朗智能科技有限公司COO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  <w:t>对话主题二.“并购六条”机遇与市值管理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拟邀嘉宾（排名不分先后）：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李  舜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盐湖股份(000792.SZ)副总经理、董秘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刘晓梅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海尔智家(600690.SH)董秘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</w:pP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于雅娜  朗科科技(300042.SZ)董事、副总经理、董秘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马建军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科沃斯(603486.SH)董秘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费  威  视源股份(002841.SZ)董秘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/>
          <w:bCs/>
          <w:kern w:val="2"/>
          <w:sz w:val="24"/>
          <w:szCs w:val="24"/>
          <w:lang w:val="en-US" w:eastAsia="zh-CN"/>
        </w:rPr>
        <w:t>•21:25—21:30  21世纪卓越董秘案例发布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参会名单（排名不分先后）：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江  南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蓝思科技(300433.SZ)</w:t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>中国区总裁、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杨  桦  云从科技(688327.SH)董秘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周  亮  欧菲光(002456.SZ)董秘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王彬彬  鸿博股份(002229.SZ)董秘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钱  程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ab/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红蜻蜓(603116.SH)董秘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周  帆  宇信科技(300674.SZ)助理总裁、董秘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王昭奎  航天彩虹(002389.SZ)副总经理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刘玉萍  天娱数科(002354.SZ)副总经理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陈  雷  信邦智能(301112.SZ)副总经理、董秘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姚  瑶  先导智能(300450.SZ)董秘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朱星毓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ab/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南极电商(002127.SZ)董秘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严  琦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ab/>
      </w:r>
      <w:r>
        <w:rPr>
          <w:rFonts w:ascii="仿宋" w:cs="仿宋" w:eastAsia="仿宋" w:hAnsi="仿宋" w:hint="eastAsia"/>
          <w:bCs/>
          <w:kern w:val="2"/>
          <w:sz w:val="24"/>
          <w:szCs w:val="24"/>
          <w:lang w:val="en-US"/>
        </w:rPr>
        <w:t xml:space="preserve"> 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汇绿生态(001267.SZ)董秘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田晓莉  南国置业(002305.SZ)董秘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Lines="50" w:beforeAutospacing="false" w:after="0" w:afterLines="50" w:afterAutospacing="false"/>
        <w:ind w:left="0" w:right="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路  曼  普门科技(688389.SH)董秘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TCL科技(000100.SZ)高管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李  易  萝贝电动车科技有限公司证券事务代表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徐昌勇  古井贡酒(000596.SZ)华南区总经理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</w:pP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>黄斌贺  声智AI</w:t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ab/>
      </w:r>
      <w:r>
        <w:rPr>
          <w:rFonts w:ascii="仿宋" w:cs="仿宋" w:eastAsia="仿宋" w:hAnsi="仿宋" w:hint="default"/>
          <w:bCs/>
          <w:kern w:val="2"/>
          <w:sz w:val="24"/>
          <w:szCs w:val="24"/>
          <w:lang w:val="en-US" w:eastAsia="zh-CN"/>
        </w:rPr>
        <w:t xml:space="preserve">副总裁    </w:t>
      </w:r>
    </w:p>
    <w:p>
      <w:pPr>
        <w:pStyle w:val="style0"/>
        <w:keepNext w:val="false"/>
        <w:keepLines w:val="false"/>
        <w:widowControl w:val="false"/>
        <w:suppressLineNumbers w:val="false"/>
        <w:spacing w:before="156" w:beforeLines="50" w:beforeAutospacing="false" w:after="156" w:afterLines="50" w:afterAutospacing="false"/>
        <w:ind w:left="0" w:right="160"/>
        <w:jc w:val="both"/>
        <w:rPr>
          <w:rFonts w:ascii="仿宋" w:cs="仿宋" w:eastAsia="仿宋" w:hAnsi="仿宋" w:hint="default"/>
          <w:bCs/>
          <w:kern w:val="2"/>
          <w:sz w:val="24"/>
          <w:szCs w:val="24"/>
          <w:lang w:val="en-US"/>
        </w:rPr>
      </w:pPr>
      <w:r>
        <w:rPr>
          <w:rFonts w:ascii="仿宋_GB2312" w:cs="仿宋_GB2312" w:eastAsia="仿宋_GB2312" w:hAnsi="Calibri" w:hint="default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pStyle w:val="style66"/>
        <w:widowControl/>
        <w:spacing w:before="0" w:beforeAutospacing="true"/>
        <w:ind w:left="0" w:right="0"/>
        <w:rPr>
          <w:rFonts w:ascii="仿宋_GB2312" w:cs="仿宋_GB2312" w:eastAsia="仿宋_GB2312" w:hint="default"/>
          <w:bCs/>
          <w:kern w:val="2"/>
          <w:sz w:val="32"/>
          <w:szCs w:val="32"/>
        </w:rPr>
      </w:pPr>
    </w:p>
    <w:p>
      <w:pPr>
        <w:pStyle w:val="style0"/>
        <w:rPr/>
      </w:pP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华文宋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>
        <w:rFonts w:eastAsia="等线" w:hint="eastAsia"/>
        <w:lang w:eastAsia="zh-CN"/>
      </w:rPr>
    </w:pPr>
    <w:r>
      <w:rPr>
        <w:rFonts w:eastAsia="等线" w:hint="eastAsia"/>
        <w:lang w:eastAsia="zh-CN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-1135380</wp:posOffset>
          </wp:positionH>
          <wp:positionV relativeFrom="page">
            <wp:posOffset>635</wp:posOffset>
          </wp:positionV>
          <wp:extent cx="7556500" cy="10689590"/>
          <wp:effectExtent l="0" t="0" r="6350" b="16510"/>
          <wp:wrapNone/>
          <wp:docPr id="4097" name="图片 4" descr="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56500" cy="10689590"/>
                  </a:xfrm>
                  <a:prstGeom prst="rect"/>
                  <a:blipFill rotWithShape="true">
                    <a:blip r:embed="rId1" cstate="print"/>
                    <a:srcRect/>
                    <a:tile tx="0" ty="0" sx="100000" sy="100000" algn="tl" flip="xy"/>
                  </a:blip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BD2B4D3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FDB4A3F7"/>
    <w:lvl w:ilvl="0">
      <w:start w:val="2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2">
    <w:nsid w:val="00000002"/>
    <w:multiLevelType w:val="singleLevel"/>
    <w:tmpl w:val="2E9316B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6B9E08E6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>
      <w:keepNext w:val="false"/>
      <w:keepLines w:val="false"/>
      <w:widowControl/>
      <w:suppressLineNumbers w:val="false"/>
      <w:spacing w:before="0" w:beforeAutospacing="false" w:after="0" w:afterAutospacing="false"/>
      <w:ind w:left="0" w:right="0"/>
    </w:pPr>
    <w:rPr>
      <w:rFonts w:ascii="Times New Roman" w:cs="Times New Roman" w:hAnsi="Times New Roman" w:hint="default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32"/>
      <w:szCs w:val="32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table" w:styleId="style154">
    <w:name w:val="Table Grid"/>
    <w:basedOn w:val="style105"/>
    <w:next w:val="style154"/>
    <w:qFormat/>
    <w:uiPriority w:val="0"/>
    <w:pPr/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customStyle="1" w:styleId="style4099">
    <w:name w:val="列表段落1"/>
    <w:basedOn w:val="style0"/>
    <w:next w:val="style4099"/>
    <w:qFormat/>
    <w:uiPriority w:val="99"/>
    <w:pPr>
      <w:ind w:firstLine="420" w:firstLineChars="200"/>
    </w:pPr>
    <w:rPr/>
  </w:style>
  <w:style w:type="character" w:customStyle="1" w:styleId="style4100">
    <w:name w:val="15"/>
    <w:basedOn w:val="style65"/>
    <w:next w:val="style4100"/>
    <w:qFormat/>
    <w:uiPriority w:val="0"/>
    <w:rPr>
      <w:rFonts w:ascii="Times New Roman" w:cs="Times New Roman" w:hAnsi="Times New Roman" w:hint="default"/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1939</Words>
  <Pages>17</Pages>
  <Characters>2388</Characters>
  <Application>WPS Office</Application>
  <DocSecurity>0</DocSecurity>
  <Paragraphs>126</Paragraphs>
  <ScaleCrop>false</ScaleCrop>
  <LinksUpToDate>false</LinksUpToDate>
  <CharactersWithSpaces>2638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2021-11-11T08:44:00Z</dcterms:created>
  <dc:creator>Lenovo</dc:creator>
  <lastModifiedBy>21091116AC</lastModifiedBy>
  <dcterms:modified xsi:type="dcterms:W3CDTF">2024-11-30T10:08:26Z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627240fffde04c40a7af784a0ec9f4f1_23</vt:lpwstr>
  </property>
</Properties>
</file>