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南方财经大厦越声理财办公室装修工程全过程咨询服务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询比文件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40" w:lineRule="exact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</w:rPr>
        <w:t>项目名称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南方财经大厦越声理财办公室装修工程全过程咨询服务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二、采购内容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80" w:firstLineChars="200"/>
        <w:textAlignment w:val="auto"/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4"/>
          <w:szCs w:val="34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4"/>
          <w:szCs w:val="34"/>
        </w:rPr>
        <w:t>越声理财南方财经大厦办公室装修工程位于南方财经大厦三层，建筑面积约3536.72㎡。核心筒、公共区域现状为精装修交楼标准。其余区域为毛胚交付。本项目主要建设内容包括但不限于拆除工程、二次结构工程、建筑装修工程、建筑电气工程、给排水工程、通风与空调工程、火灾自动报警工程、智能化弱电工程等内容的升级改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4"/>
          <w:szCs w:val="34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4"/>
          <w:szCs w:val="34"/>
        </w:rPr>
        <w:t>本次项目拟采购一家全过程咨询单位，对本项目提供工程监理服务、造价咨询服务、招标代理服务、项目管理服务。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u w:val="none"/>
          <w:lang w:val="en-US" w:eastAsia="zh-CN"/>
        </w:rPr>
        <w:t>三、采购人</w:t>
      </w:r>
    </w:p>
    <w:p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  <w:t>广州越声理财咨询有限公司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  <w:t>四、供应商资格要求</w:t>
      </w:r>
    </w:p>
    <w:p>
      <w:pPr>
        <w:snapToGrid w:val="0"/>
        <w:spacing w:line="640" w:lineRule="exact"/>
        <w:ind w:firstLine="6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yellow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具有有效的营业执照，具有独立法人资格，持有有效的工商行政（或市场监管）管理部门核发的法人营业执照，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</w:rPr>
        <w:t>营业执照经营范围内须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</w:rPr>
        <w:t>包含工程监理服务、造价咨询服务、招标代理服务、项目管理服务内容。</w:t>
      </w:r>
    </w:p>
    <w:p>
      <w:pPr>
        <w:snapToGrid w:val="0"/>
        <w:spacing w:line="640" w:lineRule="exact"/>
        <w:ind w:firstLine="680" w:firstLineChars="200"/>
        <w:jc w:val="lef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</w:rPr>
        <w:t>企业资质要求：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具</w:t>
      </w:r>
      <w:r>
        <w:rPr>
          <w:rFonts w:hint="eastAsia" w:ascii="仿宋_GB2312" w:hAnsi="仿宋_GB2312" w:eastAsia="仿宋_GB2312" w:cs="仿宋_GB2312"/>
          <w:sz w:val="34"/>
          <w:szCs w:val="34"/>
        </w:rPr>
        <w:t>备建设主管部门颁发的工程监理综合资质或房屋建筑工程监理丙级（或以上）资质；</w:t>
      </w:r>
    </w:p>
    <w:p>
      <w:pPr>
        <w:snapToGrid w:val="0"/>
        <w:spacing w:line="640" w:lineRule="exact"/>
        <w:ind w:firstLine="68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项目负责人资格</w:t>
      </w:r>
    </w:p>
    <w:p>
      <w:pPr>
        <w:snapToGrid w:val="0"/>
        <w:spacing w:line="640" w:lineRule="exact"/>
        <w:ind w:firstLine="680" w:firstLineChars="200"/>
        <w:jc w:val="lef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1.项目管理负责人要求：具备工程类中级工程师或以上技术职称；</w:t>
      </w:r>
    </w:p>
    <w:p>
      <w:pPr>
        <w:snapToGrid w:val="0"/>
        <w:spacing w:line="640" w:lineRule="exact"/>
        <w:ind w:firstLine="680" w:firstLineChars="200"/>
        <w:jc w:val="lef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4"/>
          <w:szCs w:val="34"/>
        </w:rPr>
        <w:t>2.监理负责人资格要求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：具备国家注册监理工程师资格，注册专业为房屋建筑工程，最高学历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sz w:val="34"/>
          <w:szCs w:val="34"/>
        </w:rPr>
        <w:t>本科毕业；</w:t>
      </w:r>
    </w:p>
    <w:p>
      <w:pPr>
        <w:snapToGrid w:val="0"/>
        <w:spacing w:line="640" w:lineRule="exact"/>
        <w:ind w:firstLine="680" w:firstLineChars="200"/>
        <w:jc w:val="lef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3.造价负责人资格要求：具备一级注册造价工程师执业资格，注册专业为房屋建筑工程。</w:t>
      </w:r>
    </w:p>
    <w:p>
      <w:pPr>
        <w:snapToGrid w:val="0"/>
        <w:spacing w:line="640" w:lineRule="exact"/>
        <w:ind w:firstLine="680" w:firstLineChars="200"/>
        <w:jc w:val="lef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4、招标代理负责人资格要求：具备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招标代理师资格、</w:t>
      </w:r>
      <w:r>
        <w:rPr>
          <w:rFonts w:hint="eastAsia" w:ascii="仿宋_GB2312" w:hAnsi="仿宋_GB2312" w:eastAsia="仿宋_GB2312" w:cs="仿宋_GB2312"/>
          <w:sz w:val="34"/>
          <w:szCs w:val="34"/>
        </w:rPr>
        <w:t>工程类中级工程师或以上技术职称；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4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业绩要求：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4"/>
          <w:szCs w:val="34"/>
        </w:rPr>
        <w:t>总投资600万或以上同类项目的工程监理服务、造价咨询服务、招标代理服务、项目管理服务业绩或涵盖以上服务的全过程咨询业绩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highlight w:val="none"/>
          <w:lang w:val="en-US" w:eastAsia="zh-CN"/>
        </w:rPr>
        <w:t>五、评审方式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680" w:firstLineChars="200"/>
        <w:jc w:val="left"/>
        <w:textAlignment w:val="auto"/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</w:rPr>
      </w:pP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1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</w:rPr>
        <w:t>．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  <w:lang w:val="en-US" w:eastAsia="zh-CN"/>
        </w:rPr>
        <w:t>评审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</w:rPr>
        <w:t>方法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80" w:firstLineChars="200"/>
        <w:textAlignment w:val="auto"/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</w:pP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1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.1本次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评审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采用综合评分法。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80" w:firstLineChars="200"/>
        <w:textAlignment w:val="auto"/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</w:pP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1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.2本次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评审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是以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询比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文件为依据，按公正、科学、客观、平等竞争的要求，推荐技术先进、报价合理、经验丰富、信誉良好、售后服务好以及综合实力强的中标人。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80" w:firstLineChars="200"/>
        <w:textAlignment w:val="auto"/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</w:rPr>
      </w:pP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2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</w:rPr>
        <w:t>．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  <w:lang w:val="en-US" w:eastAsia="zh-CN"/>
        </w:rPr>
        <w:t>评审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kern w:val="0"/>
          <w:sz w:val="34"/>
          <w:szCs w:val="34"/>
        </w:rPr>
        <w:t>步骤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firstLine="680" w:firstLineChars="200"/>
        <w:jc w:val="left"/>
        <w:textAlignment w:val="auto"/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</w:pP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2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.1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项目小组</w:t>
      </w:r>
      <w:r>
        <w:rPr>
          <w:rStyle w:val="19"/>
          <w:rFonts w:hint="default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先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对各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供应商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的资格进行审查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，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详见附表一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；其次对所有通过资格审查的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供应商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进行详细的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商务、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技术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及价格的评审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，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详见附表二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；最后，根据各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供应商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的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商务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得分、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技术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得分及价格得分进行相加计算综合得分。其中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val="en-US" w:eastAsia="zh-CN"/>
        </w:rPr>
        <w:t>商务部分、技术部分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</w:rPr>
        <w:t>及价格部分的分值和权重分配原则如下</w:t>
      </w:r>
      <w:r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  <w:t>：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firstLine="680" w:firstLineChars="200"/>
        <w:jc w:val="left"/>
        <w:textAlignment w:val="auto"/>
        <w:rPr>
          <w:rStyle w:val="19"/>
          <w:rFonts w:hint="eastAsia" w:ascii="仿宋_GB2312" w:hAnsi="仿宋_GB2312" w:eastAsia="仿宋_GB2312" w:cs="仿宋_GB2312"/>
          <w:b w:val="0"/>
          <w:bCs/>
          <w:color w:val="222222"/>
          <w:sz w:val="34"/>
          <w:szCs w:val="34"/>
          <w:lang w:eastAsia="zh-CN"/>
        </w:rPr>
      </w:pPr>
    </w:p>
    <w:tbl>
      <w:tblPr>
        <w:tblStyle w:val="16"/>
        <w:tblW w:w="94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0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  <w:t>评分项目</w:t>
            </w:r>
          </w:p>
        </w:tc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val="en-US" w:eastAsia="zh-CN" w:bidi="ar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  <w:t>部分</w:t>
            </w:r>
          </w:p>
        </w:tc>
        <w:tc>
          <w:tcPr>
            <w:tcW w:w="2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val="en-US" w:eastAsia="zh-CN" w:bidi="ar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  <w:t>部分</w:t>
            </w:r>
          </w:p>
        </w:tc>
        <w:tc>
          <w:tcPr>
            <w:tcW w:w="2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bidi="ar"/>
              </w:rPr>
              <w:t>价格部分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权  重（%）</w:t>
            </w:r>
          </w:p>
        </w:tc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0%</w:t>
            </w:r>
          </w:p>
        </w:tc>
        <w:tc>
          <w:tcPr>
            <w:tcW w:w="2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0%</w:t>
            </w:r>
          </w:p>
        </w:tc>
        <w:tc>
          <w:tcPr>
            <w:tcW w:w="2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10%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分  值（分）</w:t>
            </w:r>
          </w:p>
        </w:tc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0分</w:t>
            </w:r>
          </w:p>
        </w:tc>
        <w:tc>
          <w:tcPr>
            <w:tcW w:w="2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0分</w:t>
            </w:r>
          </w:p>
        </w:tc>
        <w:tc>
          <w:tcPr>
            <w:tcW w:w="2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kern w:val="0"/>
                <w:sz w:val="34"/>
                <w:szCs w:val="34"/>
                <w:lang w:bidi="ar"/>
              </w:rPr>
              <w:t>10分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ind w:left="0" w:leftChars="0" w:firstLine="480" w:firstLineChars="200"/>
        <w:jc w:val="left"/>
        <w:textAlignment w:val="auto"/>
        <w:rPr>
          <w:rFonts w:hint="eastAsia" w:ascii="宋体" w:hAnsi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附表一：资格审查表</w:t>
      </w:r>
    </w:p>
    <w:tbl>
      <w:tblPr>
        <w:tblStyle w:val="17"/>
        <w:tblW w:w="10099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8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  <w:t>审查项目</w:t>
            </w:r>
          </w:p>
        </w:tc>
        <w:tc>
          <w:tcPr>
            <w:tcW w:w="80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kern w:val="0"/>
                <w:sz w:val="34"/>
                <w:szCs w:val="34"/>
                <w:lang w:val="en-US" w:eastAsia="zh-CN" w:bidi="ar"/>
              </w:rPr>
              <w:t>营业执照</w:t>
            </w:r>
          </w:p>
        </w:tc>
        <w:tc>
          <w:tcPr>
            <w:tcW w:w="80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具有有效的营业执照，具有独立法人资格，持有有效的工商行政（或市场监管）管理部门核发的法人营业执照，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4"/>
                <w:szCs w:val="34"/>
              </w:rPr>
              <w:t>营业执照经营范围内须包含工程监理服务、造价咨询服务、招标代理服务、项目管理服务内容。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企业资质要求</w:t>
            </w:r>
          </w:p>
        </w:tc>
        <w:tc>
          <w:tcPr>
            <w:tcW w:w="80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4"/>
                <w:szCs w:val="34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备建设主管部门颁发的工程监理综合资质或房屋建筑工程监理丙级（或以上）资质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项目负责人资格</w:t>
            </w:r>
          </w:p>
        </w:tc>
        <w:tc>
          <w:tcPr>
            <w:tcW w:w="80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textAlignment w:val="auto"/>
              <w:rPr>
                <w:rFonts w:hint="eastAsia" w:ascii="Times New Roman" w:hAnsi="Times New Roman" w:eastAsia="仿宋_GB2312" w:cs="Times New Roman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4"/>
                <w:szCs w:val="34"/>
              </w:rPr>
              <w:t>项目负责人资格：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1.项目管理负责人要求：具备工程类中级工程师或以上技术职称；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textAlignment w:val="auto"/>
              <w:rPr>
                <w:rFonts w:hint="eastAsia" w:ascii="Times New Roman" w:hAnsi="Times New Roman" w:eastAsia="仿宋_GB2312" w:cs="Times New Roman"/>
                <w:sz w:val="34"/>
                <w:szCs w:val="34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2.监理负责人资格要求：具备国家注册监理工程师资格，注册专业为房屋建筑工程，最高学历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不低于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本科毕业；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textAlignment w:val="auto"/>
              <w:rPr>
                <w:rFonts w:hint="eastAsia" w:ascii="Times New Roman" w:hAnsi="Times New Roman" w:eastAsia="仿宋_GB2312" w:cs="Times New Roman"/>
                <w:sz w:val="34"/>
                <w:szCs w:val="3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3.造价负责人资格要求：具备一级注册造价工程师执业资格，注册专业为房屋建筑工程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34"/>
                <w:szCs w:val="3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招标代理负责人资格要求：具备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招标代理师资格、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工程类中级工程师或以上技术职称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2"/>
                <w:sz w:val="34"/>
                <w:szCs w:val="3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2"/>
                <w:sz w:val="34"/>
                <w:szCs w:val="3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业绩要求</w:t>
            </w:r>
          </w:p>
        </w:tc>
        <w:tc>
          <w:tcPr>
            <w:tcW w:w="8021" w:type="dxa"/>
          </w:tcPr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34"/>
                <w:szCs w:val="3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同时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</w:rPr>
              <w:t>具备总投资600万或以上同类项目的工程监理服务、造价咨询服务、招标代理服务、项目管理服务业绩或涵盖以上服务的全过程咨询业绩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br w:type="page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附表二：详细评审表</w:t>
      </w:r>
    </w:p>
    <w:tbl>
      <w:tblPr>
        <w:tblStyle w:val="39"/>
        <w:tblW w:w="10521" w:type="dxa"/>
        <w:tblInd w:w="-7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518"/>
        <w:gridCol w:w="1200"/>
        <w:gridCol w:w="6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Header/>
        </w:trPr>
        <w:tc>
          <w:tcPr>
            <w:tcW w:w="1678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评审分项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7" w:hRule="atLeast"/>
        </w:trPr>
        <w:tc>
          <w:tcPr>
            <w:tcW w:w="167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商务评分(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51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25" w:type="dxa"/>
            <w:vAlign w:val="center"/>
          </w:tcPr>
          <w:p>
            <w:pPr>
              <w:numPr>
                <w:ilvl w:val="-1"/>
                <w:numId w:val="0"/>
              </w:num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全过程工程咨询业绩: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自20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年1月至今承担过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同类项目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工程总投资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以上的建设工程全过程工程咨询业绩，每项得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numPr>
                <w:ilvl w:val="-1"/>
                <w:numId w:val="0"/>
              </w:num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项目管理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自20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年1月至今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承担过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同类项目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工程总投资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或以上的建设工程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项目管理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业绩，每项得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numPr>
                <w:ilvl w:val="-1"/>
                <w:numId w:val="0"/>
              </w:num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工程监理业绩：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自20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年1月至今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承担过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同类项目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工程总投资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或以上的建设工程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工程监理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业绩，每项得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numPr>
                <w:ilvl w:val="-1"/>
                <w:numId w:val="0"/>
              </w:num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造价咨询业绩：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自20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年1月至今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承担过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同类项目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工程总投资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以上的建设工程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造价咨询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业绩，每项得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分，本项最高得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numPr>
                <w:ilvl w:val="-1"/>
                <w:numId w:val="0"/>
              </w:num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招标代理业绩：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自20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年1月至今承担过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同类项目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工程总投资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万以上的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招标代理业绩，每项得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本项最高得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numPr>
                <w:ilvl w:val="-1"/>
                <w:numId w:val="0"/>
              </w:numPr>
              <w:spacing w:before="0"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须提供以下业绩证明材料：①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全过程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咨询类、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项目管理类、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工程监理类、造价咨询类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招标代理类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业绩需提供合同关键页。②涉及项目承担内容或业绩金额的，所提供的资料须能反映该项内容，否则还须提供业主书面证明，同时提供证明人姓名、联系方式和在业主单位的身份证明材料，并加盖业主单位公章，未提供合格证明文件的不予认定。③项目承担日期以合同签订日期为准。④上述相关证明文件需提供原件彩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加盖公章。</w:t>
            </w:r>
          </w:p>
          <w:p>
            <w:pPr>
              <w:numPr>
                <w:ilvl w:val="-1"/>
                <w:numId w:val="0"/>
              </w:numPr>
              <w:spacing w:before="0" w:line="240" w:lineRule="auto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同一个项目不得重复计分，出现同一个项目满足多种计分方式时以得分较高的方式计。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管理体系认证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具有有效期内的质量管理体系认证证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书、环境管理体系认证证书、职业健康安全管理体系认证证书的，每个得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分，本项最高得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spacing w:before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注：提供证书及全国认证认可信息公共服务平台(http://cx.cnca.cn/)查询结果网页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截图且在有效期内。不提供不得分。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企业信誉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自202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年起往前计算连续获得“A级纳税人”称号，连续获得8次及以上的得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连续获得5-7次的得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分，连续获得1-4次的得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分，没有获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得的不得分。</w:t>
            </w:r>
          </w:p>
          <w:p>
            <w:p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注：提供证书资料，不提供不得分。本项最高得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678" w:type="dxa"/>
            <w:vMerge w:val="continue"/>
            <w:vAlign w:val="center"/>
          </w:tcPr>
          <w:p>
            <w:pPr>
              <w:rPr>
                <w:rFonts w:hint="default" w:ascii="Arial" w:hAnsi="Arial" w:eastAsia="Arial" w:cs="Arial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项目管理负责人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具有工程类高级(或以上)职称的得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不提供不得分。本小项最高得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78" w:type="dxa"/>
            <w:vMerge w:val="continue"/>
            <w:vAlign w:val="center"/>
          </w:tcPr>
          <w:p>
            <w:pPr>
              <w:rPr>
                <w:rFonts w:hint="default" w:ascii="Arial" w:hAnsi="Arial" w:eastAsia="Arial" w:cs="Arial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总监理工程师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具有工程类中级职称的得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分，具有工程类高级(或以上)职称的得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分，不提供不得分。本小项最高得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78" w:type="dxa"/>
            <w:vMerge w:val="continue"/>
            <w:vAlign w:val="center"/>
          </w:tcPr>
          <w:p>
            <w:pPr>
              <w:rPr>
                <w:rFonts w:hint="default" w:ascii="Arial" w:hAnsi="Arial" w:eastAsia="Arial" w:cs="Arial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造价负责人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leftChars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具有工程类中级职称的得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分，具有工程类高级(或以上)职称的得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</w:t>
            </w:r>
            <w:bookmarkStart w:id="0" w:name="OLE_LINK1"/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不提供不得分。本小项最高得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678" w:type="dxa"/>
            <w:vMerge w:val="continue"/>
            <w:vAlign w:val="center"/>
          </w:tcPr>
          <w:p>
            <w:pPr>
              <w:rPr>
                <w:rFonts w:hint="default" w:ascii="Arial" w:hAnsi="Arial" w:eastAsia="Arial" w:cs="Arial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招标代理负责人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leftChars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具备招标代理师资格、具有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中级工程师或以上职称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不提供不得分。本小项最高得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67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大纲评分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项目管理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工作方案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对实施项目管理工作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的有效性、针对性、可行性进行评分。要求重难点分析准确、详细，应对措施针对性强、详细具体、合理可行性强。优得[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)分，良得[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)分，差得[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-1]分，不提供不得分。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Arial" w:hAnsi="Arial" w:eastAsia="Arial" w:cs="Arial"/>
                <w:lang w:eastAsia="zh-CN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napToGrid/>
                <w:color w:val="000000" w:themeColor="text1"/>
                <w:kern w:val="2"/>
                <w:sz w:val="34"/>
                <w:szCs w:val="3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监理工作方案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before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snapToGrid/>
                <w:color w:val="000000" w:themeColor="text1"/>
                <w:kern w:val="2"/>
                <w:sz w:val="34"/>
                <w:szCs w:val="3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 w:themeColor="text1"/>
                <w:kern w:val="2"/>
                <w:sz w:val="34"/>
                <w:szCs w:val="3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125" w:type="dxa"/>
            <w:shd w:val="clear" w:color="auto" w:fill="auto"/>
            <w:vAlign w:val="center"/>
          </w:tcPr>
          <w:p>
            <w:pPr>
              <w:spacing w:before="0"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snapToGrid/>
                <w:color w:val="000000" w:themeColor="text1"/>
                <w:kern w:val="2"/>
                <w:sz w:val="34"/>
                <w:szCs w:val="3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对项目各阶段的监督管理内容全面，各项措施明确具体；监理管理方案表述清晰完整、合理可行、措施具体、操作性强。优得[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)分，良得[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)分，差得[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]分，不提供不得分。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6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Arial" w:hAnsi="Arial" w:eastAsia="Arial" w:cs="Arial"/>
                <w:lang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造价咨询工作方案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对方案的合理性、科学性评分：要求目标明确、方法合理可行、措施具体、针对性强。优得[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)分，良得[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)分，差得[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-1]分，不提供不得分。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7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default" w:ascii="Arial" w:hAnsi="Arial" w:eastAsia="Arial" w:cs="Arial"/>
                <w:lang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招采合约管理方案</w:t>
            </w:r>
          </w:p>
        </w:tc>
        <w:tc>
          <w:tcPr>
            <w:tcW w:w="1200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25" w:type="dxa"/>
            <w:vAlign w:val="center"/>
          </w:tcPr>
          <w:p>
            <w:pPr>
              <w:spacing w:before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方案内容全面，各项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措施明确具体，切实可行。优得[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)分，良得[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)分，差得[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-1]分，不提供不得分。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78" w:type="dxa"/>
            <w:vAlign w:val="top"/>
          </w:tcPr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报价评分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518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200" w:type="dxa"/>
            <w:vAlign w:val="top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25" w:type="dxa"/>
            <w:vAlign w:val="top"/>
          </w:tcPr>
          <w:p>
            <w:pPr>
              <w:spacing w:before="0" w:line="240" w:lineRule="auto"/>
              <w:ind w:lef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报价得分=(基准价/报价)×价格分值</w:t>
            </w:r>
          </w:p>
          <w:p>
            <w:pPr>
              <w:spacing w:before="0" w:line="240" w:lineRule="auto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注：满足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要求且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最低的为基准价。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196" w:type="dxa"/>
            <w:gridSpan w:val="2"/>
            <w:vAlign w:val="top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25" w:type="dxa"/>
            <w:gridSpan w:val="2"/>
            <w:vAlign w:val="top"/>
          </w:tcPr>
          <w:p>
            <w:pPr>
              <w:spacing w:before="0" w:line="240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  <w:t>六、报价要求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最高限价人民币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28.46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万元。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对本项目提供工程监理服务、造价咨询服务、招标代理服务、项目管理服务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</w:rPr>
        <w:t>工期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</w:rPr>
        <w:t>本项目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lang w:eastAsia="zh-CN"/>
        </w:rPr>
        <w:t>工程建设全过程咨询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</w:rPr>
        <w:t>服务期限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</w:rPr>
        <w:t>合同签订之日起至至工程项目竣工验收、竣工结算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lang w:val="en-US" w:eastAsia="zh-CN"/>
        </w:rPr>
        <w:t>为止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4"/>
          <w:szCs w:val="3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</w:rPr>
        <w:t>工程质量</w:t>
      </w: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  <w:t>及其它要求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工程监理服务的验收标准主要依据为合同约定、行业规范及施工质量要求，具体验收内容涵盖施工质量是否符合设计文件及《建筑工程施工质量验收统一标准》等规范要求，以及监理档案资料的完整性。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造价咨询服务的验收标准着重于造价估算的准确性、报告的完整性及合规性，需对资源配置合理性及成本必要性进行核查，并确保报告数据的真实性与可靠性。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招标代理服务的验收标准包括招标流程的合规性及文件的完整性，需对招标文件编制情况、评标方法及标底制作是否符合《招标代理服务规范》进行检查。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项目管理服务的验收标准涵盖项目各阶段的完成情况，包括前期手续办理、进度控制、质量安全管理及档案管理，档案资料是否齐全且符合项目要求。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sz w:val="34"/>
          <w:szCs w:val="34"/>
        </w:rPr>
        <w:t>价款的支付与结算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1.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首付款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：合同签订后，供应商提交与首付款金额（合同总价的50%）一致的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增值税专用发票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，采购人在收到发票后15个工作日内支付；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 xml:space="preserve">    2.结算款：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供应商完成合同约定的全部服务内容，且双方签署服务结算单后，供应商向采购人提供与支付金额相符的增值税专用发票之日起15个工作日内，向供应商支付合同金额的50%。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4"/>
          <w:szCs w:val="34"/>
          <w:lang w:val="en-US" w:eastAsia="zh-CN" w:bidi="ar"/>
        </w:rPr>
        <w:t>十、全过程咨询服务合同</w:t>
      </w:r>
    </w:p>
    <w:p>
      <w:pPr>
        <w:widowControl/>
        <w:spacing w:line="640" w:lineRule="exact"/>
        <w:ind w:firstLine="680" w:firstLineChars="200"/>
        <w:jc w:val="center"/>
        <w:rPr>
          <w:rFonts w:hint="eastAsia" w:ascii="仿宋_GB2312" w:hAnsi="仿宋_GB2312" w:eastAsia="仿宋_GB2312" w:cs="仿宋_GB2312"/>
          <w:b w:val="0"/>
          <w:color w:val="222222"/>
          <w:kern w:val="0"/>
          <w:sz w:val="34"/>
          <w:szCs w:val="3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color w:val="222222"/>
          <w:kern w:val="0"/>
          <w:sz w:val="34"/>
          <w:szCs w:val="34"/>
          <w:highlight w:val="none"/>
          <w:lang w:bidi="ar"/>
        </w:rPr>
        <w:t>（另 册）</w:t>
      </w:r>
    </w:p>
    <w:p>
      <w:pPr>
        <w:pStyle w:val="2"/>
        <w:ind w:firstLine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widowControl/>
        <w:spacing w:line="640" w:lineRule="exact"/>
        <w:ind w:left="0" w:firstLine="0" w:firstLineChars="0"/>
        <w:jc w:val="left"/>
        <w:rPr>
          <w:rFonts w:hint="eastAsia" w:ascii="黑体" w:hAnsi="黑体" w:eastAsia="黑体" w:cs="黑体"/>
          <w:b w:val="0"/>
          <w:color w:val="auto"/>
          <w:kern w:val="2"/>
          <w:sz w:val="34"/>
          <w:szCs w:val="34"/>
          <w:lang w:bidi="ar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4"/>
          <w:szCs w:val="34"/>
          <w:lang w:val="en-US" w:eastAsia="zh-CN" w:bidi="ar"/>
        </w:rPr>
        <w:t>十二、响应</w:t>
      </w:r>
      <w:r>
        <w:rPr>
          <w:rFonts w:hint="eastAsia" w:ascii="黑体" w:hAnsi="黑体" w:eastAsia="黑体" w:cs="黑体"/>
          <w:b w:val="0"/>
          <w:color w:val="auto"/>
          <w:kern w:val="2"/>
          <w:sz w:val="34"/>
          <w:szCs w:val="34"/>
          <w:lang w:bidi="ar"/>
        </w:rPr>
        <w:t>文件格式</w:t>
      </w:r>
      <w:bookmarkStart w:id="1" w:name="_Toc435514852"/>
      <w:bookmarkStart w:id="2" w:name="_Toc435515292"/>
    </w:p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lang w:val="en-US" w:eastAsia="zh-CN"/>
        </w:rPr>
        <w:t>响应</w:t>
      </w:r>
      <w:r>
        <w:rPr>
          <w:rFonts w:hint="eastAsia" w:ascii="方正仿宋_GB2312" w:hAnsi="方正仿宋_GB2312" w:eastAsia="方正仿宋_GB2312" w:cs="方正仿宋_GB2312"/>
          <w:b/>
        </w:rPr>
        <w:t>文件包装封面</w:t>
      </w:r>
      <w:bookmarkEnd w:id="1"/>
      <w:bookmarkEnd w:id="2"/>
      <w:r>
        <w:rPr>
          <w:rFonts w:hint="eastAsia" w:ascii="方正仿宋_GB2312" w:hAnsi="方正仿宋_GB2312" w:eastAsia="方正仿宋_GB2312" w:cs="方正仿宋_GB2312"/>
          <w:b/>
        </w:rPr>
        <w:t>格式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27" w:hRule="atLeast"/>
        </w:trPr>
        <w:tc>
          <w:tcPr>
            <w:tcW w:w="9018" w:type="dxa"/>
          </w:tcPr>
          <w:p>
            <w:pPr>
              <w:pStyle w:val="7"/>
              <w:ind w:firstLine="482" w:firstLineChars="150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</w:p>
          <w:p>
            <w:pPr>
              <w:pStyle w:val="7"/>
              <w:ind w:firstLine="482" w:firstLineChars="150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</w:p>
          <w:p>
            <w:pPr>
              <w:pStyle w:val="7"/>
              <w:spacing w:line="400" w:lineRule="exact"/>
              <w:ind w:firstLine="900" w:firstLineChars="320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u w:val="single"/>
              </w:rPr>
            </w:pPr>
          </w:p>
          <w:p>
            <w:pPr>
              <w:pStyle w:val="7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u w:val="single"/>
                <w:lang w:eastAsia="zh-CN"/>
              </w:rPr>
              <w:t>南方财经大厦越声理财办公室装修工程全过程咨询服务</w:t>
            </w:r>
          </w:p>
          <w:p>
            <w:pPr>
              <w:pStyle w:val="7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</w:p>
          <w:p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72"/>
                <w:szCs w:val="7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72"/>
                <w:szCs w:val="72"/>
                <w:lang w:val="en-US" w:eastAsia="zh-CN"/>
              </w:rPr>
              <w:t xml:space="preserve">响 应 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72"/>
                <w:szCs w:val="72"/>
              </w:rPr>
              <w:t>文 件</w:t>
            </w:r>
          </w:p>
          <w:p>
            <w:pPr>
              <w:pStyle w:val="7"/>
              <w:ind w:firstLine="3398" w:firstLineChars="651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52"/>
                <w:szCs w:val="52"/>
              </w:rPr>
              <w:t xml:space="preserve">口 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  <w:t>正本</w:t>
            </w:r>
          </w:p>
          <w:p>
            <w:pPr>
              <w:pStyle w:val="7"/>
              <w:ind w:firstLine="3398" w:firstLineChars="651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52"/>
                <w:szCs w:val="52"/>
              </w:rPr>
              <w:t xml:space="preserve">口 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  <w:t>副本</w:t>
            </w:r>
          </w:p>
          <w:p>
            <w:pPr>
              <w:pStyle w:val="7"/>
              <w:ind w:firstLine="2091" w:firstLineChars="651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</w:p>
          <w:p>
            <w:pPr>
              <w:pStyle w:val="7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</w:p>
          <w:p>
            <w:pPr>
              <w:pStyle w:val="7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</w:p>
          <w:p>
            <w:pPr>
              <w:pStyle w:val="7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32"/>
                <w:szCs w:val="22"/>
              </w:rPr>
            </w:pPr>
          </w:p>
          <w:p>
            <w:pPr>
              <w:pStyle w:val="7"/>
              <w:spacing w:line="400" w:lineRule="exact"/>
              <w:ind w:firstLine="1175" w:firstLineChars="418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</w:rPr>
              <w:t>名称：（加盖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</w:rPr>
              <w:t>公章）</w:t>
            </w:r>
          </w:p>
          <w:p>
            <w:pPr>
              <w:pStyle w:val="7"/>
              <w:spacing w:line="400" w:lineRule="exact"/>
              <w:ind w:firstLine="1175" w:firstLineChars="418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</w:rPr>
              <w:t>地址：</w:t>
            </w:r>
          </w:p>
          <w:p>
            <w:pPr>
              <w:pStyle w:val="7"/>
              <w:spacing w:line="400" w:lineRule="exact"/>
              <w:ind w:firstLine="1175" w:firstLineChars="418"/>
              <w:rPr>
                <w:rFonts w:hint="eastAsia" w:ascii="方正仿宋_GB2312" w:hAnsi="方正仿宋_GB2312" w:eastAsia="方正仿宋_GB2312" w:cs="方正仿宋_GB2312"/>
                <w:b/>
                <w:strike/>
                <w:kern w:val="2"/>
                <w:sz w:val="3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2"/>
                <w:sz w:val="28"/>
                <w:szCs w:val="28"/>
              </w:rPr>
              <w:t>提 交 日期：</w:t>
            </w:r>
          </w:p>
        </w:tc>
      </w:tr>
    </w:tbl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>
      <w:pPr>
        <w:pStyle w:val="9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>
      <w:pPr>
        <w:pStyle w:val="9"/>
        <w:numPr>
          <w:ilvl w:val="0"/>
          <w:numId w:val="4"/>
        </w:numPr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4"/>
          <w:szCs w:val="34"/>
        </w:rPr>
        <w:t>供应商资格条件和要求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（格式自拟）</w:t>
      </w:r>
    </w:p>
    <w:p>
      <w:pPr>
        <w:pStyle w:val="9"/>
        <w:numPr>
          <w:ilvl w:val="-1"/>
          <w:numId w:val="0"/>
        </w:numPr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5"/>
        </w:numPr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具有有效的营业执照</w:t>
      </w:r>
    </w:p>
    <w:p>
      <w:pPr>
        <w:pStyle w:val="9"/>
        <w:numPr>
          <w:ilvl w:val="0"/>
          <w:numId w:val="5"/>
        </w:numPr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企业资质</w:t>
      </w:r>
    </w:p>
    <w:p>
      <w:pPr>
        <w:pStyle w:val="9"/>
        <w:numPr>
          <w:ilvl w:val="0"/>
          <w:numId w:val="5"/>
        </w:numPr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负责人资格</w:t>
      </w:r>
    </w:p>
    <w:p>
      <w:pPr>
        <w:pStyle w:val="9"/>
        <w:numPr>
          <w:ilvl w:val="0"/>
          <w:numId w:val="5"/>
        </w:numPr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业绩要求</w:t>
      </w:r>
    </w:p>
    <w:p>
      <w:pPr>
        <w:rPr>
          <w:rFonts w:hint="eastAsia" w:ascii="方正仿宋_GB2312" w:hAnsi="方正仿宋_GB2312" w:eastAsia="方正仿宋_GB2312" w:cs="方正仿宋_GB2312"/>
          <w:b/>
          <w:kern w:val="2"/>
          <w:sz w:val="36"/>
        </w:rPr>
      </w:pPr>
      <w:r>
        <w:rPr>
          <w:rFonts w:hint="eastAsia" w:ascii="方正仿宋_GB2312" w:hAnsi="方正仿宋_GB2312" w:eastAsia="方正仿宋_GB2312" w:cs="方正仿宋_GB2312"/>
          <w:b/>
          <w:sz w:val="36"/>
        </w:rPr>
        <w:br w:type="page"/>
      </w:r>
    </w:p>
    <w:p>
      <w:pPr>
        <w:pStyle w:val="9"/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法定代表人（负责人）证明书</w:t>
      </w:r>
    </w:p>
    <w:p>
      <w:pPr>
        <w:shd w:val="clear" w:color="auto" w:fill="FFFFFF"/>
        <w:spacing w:before="100" w:beforeAutospacing="1" w:after="100" w:afterAutospacing="1" w:line="480" w:lineRule="atLeast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致：</w:t>
      </w:r>
      <w:r>
        <w:rPr>
          <w:rFonts w:hint="eastAsia" w:ascii="方正仿宋_GB2312" w:hAnsi="方正仿宋_GB2312" w:eastAsia="方正仿宋_GB2312" w:cs="方正仿宋_GB2312"/>
          <w:b/>
          <w:szCs w:val="21"/>
          <w:u w:val="single"/>
          <w:lang w:eastAsia="zh-CN"/>
        </w:rPr>
        <w:t>广州越声理财咨询有限公司</w:t>
      </w:r>
      <w:r>
        <w:rPr>
          <w:rFonts w:hint="eastAsia" w:ascii="方正仿宋_GB2312" w:hAnsi="方正仿宋_GB2312" w:eastAsia="方正仿宋_GB2312" w:cs="方正仿宋_GB2312"/>
          <w:szCs w:val="21"/>
        </w:rPr>
        <w:t>：</w:t>
      </w: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 </w:t>
      </w:r>
    </w:p>
    <w:p>
      <w:pPr>
        <w:shd w:val="clear" w:color="auto" w:fill="FFFFFF"/>
        <w:spacing w:before="100" w:beforeAutospacing="1" w:after="100" w:afterAutospacing="1" w:line="360" w:lineRule="auto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     </w:t>
      </w:r>
      <w:r>
        <w:rPr>
          <w:rFonts w:hint="eastAsia" w:ascii="方正仿宋_GB2312" w:hAnsi="方正仿宋_GB2312" w:eastAsia="方正仿宋_GB2312" w:cs="方正仿宋_GB2312"/>
          <w:szCs w:val="21"/>
          <w:u w:val="single"/>
        </w:rPr>
        <w:t>          </w:t>
      </w:r>
      <w:r>
        <w:rPr>
          <w:rFonts w:hint="eastAsia" w:ascii="方正仿宋_GB2312" w:hAnsi="方正仿宋_GB2312" w:eastAsia="方正仿宋_GB2312" w:cs="方正仿宋_GB2312"/>
          <w:szCs w:val="21"/>
        </w:rPr>
        <w:t>同志，现任我单位</w:t>
      </w:r>
      <w:r>
        <w:rPr>
          <w:rFonts w:hint="eastAsia" w:ascii="方正仿宋_GB2312" w:hAnsi="方正仿宋_GB2312" w:eastAsia="方正仿宋_GB2312" w:cs="方正仿宋_GB2312"/>
          <w:szCs w:val="21"/>
          <w:u w:val="single"/>
        </w:rPr>
        <w:t>          </w:t>
      </w:r>
      <w:r>
        <w:rPr>
          <w:rFonts w:hint="eastAsia" w:ascii="方正仿宋_GB2312" w:hAnsi="方正仿宋_GB2312" w:eastAsia="方正仿宋_GB2312" w:cs="方正仿宋_GB2312"/>
          <w:szCs w:val="21"/>
        </w:rPr>
        <w:t>职务，为法定代表人，特此证明。</w:t>
      </w:r>
    </w:p>
    <w:p>
      <w:pPr>
        <w:shd w:val="clear" w:color="auto" w:fill="FFFFFF"/>
        <w:spacing w:before="100" w:beforeAutospacing="1" w:after="100" w:afterAutospacing="1"/>
        <w:ind w:firstLine="210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                                                   单位： （盖章）</w:t>
      </w:r>
    </w:p>
    <w:p>
      <w:pPr>
        <w:shd w:val="clear" w:color="auto" w:fill="FFFFFF"/>
        <w:spacing w:before="100" w:beforeAutospacing="1" w:after="100" w:afterAutospacing="1"/>
        <w:ind w:firstLine="6720" w:firstLineChars="3200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日期：</w:t>
      </w:r>
    </w:p>
    <w:p>
      <w:pPr>
        <w:shd w:val="clear" w:color="auto" w:fill="FFFFFF"/>
        <w:spacing w:before="100" w:beforeAutospacing="1" w:after="100" w:afterAutospacing="1"/>
        <w:ind w:firstLine="210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shd w:val="clear" w:color="auto" w:fill="FFFFFF"/>
        <w:spacing w:before="100" w:beforeAutospacing="1" w:after="100" w:afterAutospacing="1"/>
        <w:ind w:firstLine="210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说明：1.法定代表人为企业事业单位、国家机关、社会团体的主要行政负责人。</w:t>
      </w: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   </w:t>
      </w:r>
      <w:r>
        <w:rPr>
          <w:rFonts w:hint="eastAsia" w:ascii="方正仿宋_GB2312" w:hAnsi="方正仿宋_GB2312" w:eastAsia="方正仿宋_GB2312" w:cs="方正仿宋_GB2312"/>
          <w:szCs w:val="21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Cs w:val="21"/>
        </w:rPr>
        <w:t>2.内容必须填写真实、清楚、涂改无效，不得转让、买卖。</w:t>
      </w:r>
    </w:p>
    <w:p>
      <w:pPr>
        <w:shd w:val="clear" w:color="auto" w:fill="FFFFFF"/>
        <w:spacing w:before="100" w:beforeAutospacing="1" w:after="100" w:afterAutospacing="1"/>
        <w:ind w:firstLine="630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3.将此证明书提交对方作为合同附件。</w:t>
      </w: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33655</wp:posOffset>
                </wp:positionV>
                <wp:extent cx="2514600" cy="1640840"/>
                <wp:effectExtent l="8255" t="7620" r="10795" b="8890"/>
                <wp:wrapNone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40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61pt;margin-top:2.65pt;height:129.2pt;width:198pt;z-index:251660288;mso-width-relative:page;mso-height-relative:page;" fillcolor="#BBD5F0" filled="t" stroked="t" coordsize="21600,21600" o:gfxdata="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UZxvNgAAAAJAQAADwAAAAAAAAABACAAAAAiAAAAZHJzL2Rvd25yZXYu&#10;eG1sUEsBAhQAFAAAAAgAh07iQJM9NuU0AgAAhAQAAA4AAAAAAAAAAQAgAAAAJwEAAGRycy9lMm9E&#10;b2MueG1sUEsFBgAAAAAGAAYAWQEAAM0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复印件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33655</wp:posOffset>
                </wp:positionV>
                <wp:extent cx="2286000" cy="1640840"/>
                <wp:effectExtent l="8255" t="7620" r="10795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40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9pt;margin-top:2.65pt;height:129.2pt;width:180pt;z-index:251659264;mso-width-relative:page;mso-height-relative:page;" fillcolor="#BBD5F0" filled="t" stroked="t" coordsize="21600,21600" o:gfxdata="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Zxfr9kAAAAJAQAADwAAAAAAAAABACAAAAAiAAAAZHJzL2Rvd25yZXYu&#10;eG1sUEsBAhQAFAAAAAgAh07iQLHMPyQzAgAAhAQAAA4AAAAAAAAAAQAgAAAAKAEAAGRycy9lMm9E&#10;b2MueG1sUEsFBgAAAAAGAAYAWQEAAM0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rFonts w:hint="eastAsia"/>
                        </w:rPr>
                        <w:t>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Cs w:val="21"/>
        </w:rPr>
        <w:t> </w:t>
      </w: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  <w:r>
        <w:rPr>
          <w:rFonts w:hint="eastAsia" w:ascii="方正仿宋_GB2312" w:hAnsi="方正仿宋_GB2312" w:eastAsia="方正仿宋_GB2312" w:cs="方正仿宋_GB2312"/>
          <w:szCs w:val="21"/>
        </w:rPr>
        <w:t> </w:t>
      </w: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shd w:val="clear" w:color="auto" w:fill="FFFFFF"/>
        <w:spacing w:before="100" w:beforeAutospacing="1" w:after="100" w:afterAutospacing="1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>
      <w:pPr>
        <w:pStyle w:val="9"/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</w:p>
    <w:p>
      <w:pPr>
        <w:pStyle w:val="9"/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</w:p>
    <w:p>
      <w:pPr>
        <w:pStyle w:val="9"/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</w:p>
    <w:p>
      <w:pPr>
        <w:ind w:right="360"/>
        <w:jc w:val="center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br w:type="page"/>
      </w:r>
    </w:p>
    <w:p>
      <w:pPr>
        <w:pStyle w:val="9"/>
        <w:spacing w:line="360" w:lineRule="auto"/>
        <w:ind w:right="360"/>
        <w:jc w:val="center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法定代表人授权书</w:t>
      </w:r>
    </w:p>
    <w:p>
      <w:pPr>
        <w:pStyle w:val="9"/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>
      <w:pPr>
        <w:pStyle w:val="9"/>
        <w:spacing w:line="360" w:lineRule="auto"/>
        <w:rPr>
          <w:rFonts w:hint="eastAsia" w:ascii="方正仿宋_GB2312" w:hAnsi="方正仿宋_GB2312" w:eastAsia="方正仿宋_GB2312" w:cs="方正仿宋_GB2312"/>
          <w:b/>
          <w:sz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</w:rPr>
        <w:t>致</w:t>
      </w:r>
      <w:r>
        <w:rPr>
          <w:rFonts w:hint="eastAsia" w:ascii="方正仿宋_GB2312" w:hAnsi="方正仿宋_GB2312" w:eastAsia="方正仿宋_GB2312" w:cs="方正仿宋_GB2312"/>
          <w:sz w:val="24"/>
        </w:rPr>
        <w:t>:</w:t>
      </w:r>
      <w:r>
        <w:rPr>
          <w:rFonts w:hint="eastAsia" w:ascii="方正仿宋_GB2312" w:hAnsi="方正仿宋_GB2312" w:eastAsia="方正仿宋_GB2312" w:cs="方正仿宋_GB2312"/>
          <w:b/>
          <w:szCs w:val="21"/>
          <w:lang w:eastAsia="zh-CN"/>
        </w:rPr>
        <w:t>广州越声理财咨询有限公司</w:t>
      </w:r>
    </w:p>
    <w:p>
      <w:pPr>
        <w:pStyle w:val="9"/>
        <w:spacing w:line="360" w:lineRule="auto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spacing w:line="360" w:lineRule="auto"/>
        <w:ind w:left="178" w:hanging="178" w:hangingChars="85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     本授权书声明：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</w:rPr>
        <w:t>是注册于</w:t>
      </w:r>
      <w:r>
        <w:rPr>
          <w:rFonts w:hint="eastAsia" w:ascii="方正仿宋_GB2312" w:hAnsi="方正仿宋_GB2312" w:eastAsia="方正仿宋_GB2312" w:cs="方正仿宋_GB2312"/>
          <w:u w:val="single"/>
        </w:rPr>
        <w:t>（国家或地区）</w:t>
      </w:r>
      <w:r>
        <w:rPr>
          <w:rFonts w:hint="eastAsia" w:ascii="方正仿宋_GB2312" w:hAnsi="方正仿宋_GB2312" w:eastAsia="方正仿宋_GB2312" w:cs="方正仿宋_GB2312"/>
        </w:rPr>
        <w:t>的</w:t>
      </w:r>
      <w:r>
        <w:rPr>
          <w:rFonts w:hint="eastAsia" w:ascii="方正仿宋_GB2312" w:hAnsi="方正仿宋_GB2312" w:eastAsia="方正仿宋_GB2312" w:cs="方正仿宋_GB2312"/>
          <w:u w:val="single"/>
        </w:rPr>
        <w:t>（参选人名称）</w:t>
      </w:r>
      <w:r>
        <w:rPr>
          <w:rFonts w:hint="eastAsia" w:ascii="方正仿宋_GB2312" w:hAnsi="方正仿宋_GB2312" w:eastAsia="方正仿宋_GB2312" w:cs="方正仿宋_GB2312"/>
        </w:rPr>
        <w:t>的法定代表人。现任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</w:rPr>
        <w:t>职务。在</w:t>
      </w:r>
      <w:r>
        <w:rPr>
          <w:rFonts w:hint="eastAsia" w:ascii="方正仿宋_GB2312" w:hAnsi="方正仿宋_GB2312" w:eastAsia="方正仿宋_GB2312" w:cs="方正仿宋_GB2312"/>
          <w:b/>
          <w:bCs/>
          <w:szCs w:val="21"/>
          <w:lang w:eastAsia="zh-CN"/>
        </w:rPr>
        <w:t>南方财经大厦越声理财办公室装修工程全过程咨询服务</w:t>
      </w:r>
      <w:r>
        <w:rPr>
          <w:rFonts w:hint="eastAsia" w:ascii="方正仿宋_GB2312" w:hAnsi="方正仿宋_GB2312" w:eastAsia="方正仿宋_GB2312" w:cs="方正仿宋_GB2312"/>
        </w:rPr>
        <w:t>的参选响应和合同执行过程中，现授权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        （姓名）</w:t>
      </w:r>
      <w:r>
        <w:rPr>
          <w:rFonts w:hint="eastAsia" w:ascii="方正仿宋_GB2312" w:hAnsi="方正仿宋_GB2312" w:eastAsia="方正仿宋_GB2312" w:cs="方正仿宋_GB2312"/>
        </w:rPr>
        <w:t>作为我公司的全权代表，以我方的名义处理一切与之有关的事宜。</w:t>
      </w:r>
    </w:p>
    <w:p>
      <w:pPr>
        <w:pStyle w:val="9"/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>
      <w:pPr>
        <w:spacing w:line="360" w:lineRule="auto"/>
        <w:ind w:firstLine="57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本授权书于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</w:rPr>
        <w:t>年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</w:rPr>
        <w:t>月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</w:rPr>
        <w:t>日签字生效，特此声明。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>
      <w:pPr>
        <w:spacing w:line="480" w:lineRule="auto"/>
        <w:ind w:left="4599" w:leftChars="219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参选人（公章）：</w:t>
      </w:r>
    </w:p>
    <w:p>
      <w:pPr>
        <w:tabs>
          <w:tab w:val="left" w:pos="3780"/>
        </w:tabs>
        <w:spacing w:line="480" w:lineRule="auto"/>
        <w:ind w:left="4599" w:leftChars="219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法定代表人（签字或盖章）：</w:t>
      </w:r>
    </w:p>
    <w:p>
      <w:pPr>
        <w:spacing w:line="480" w:lineRule="auto"/>
        <w:ind w:left="4599" w:leftChars="219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20"/>
        </w:rPr>
        <w:t>被授权人（签字或盖章）</w:t>
      </w:r>
      <w:r>
        <w:rPr>
          <w:rFonts w:hint="eastAsia" w:ascii="方正仿宋_GB2312" w:hAnsi="方正仿宋_GB2312" w:eastAsia="方正仿宋_GB2312" w:cs="方正仿宋_GB2312"/>
        </w:rPr>
        <w:t>：</w:t>
      </w:r>
    </w:p>
    <w:p>
      <w:pPr>
        <w:spacing w:line="480" w:lineRule="auto"/>
        <w:ind w:left="4599" w:leftChars="219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日期：</w:t>
      </w: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248920</wp:posOffset>
                </wp:positionV>
                <wp:extent cx="2514600" cy="1683385"/>
                <wp:effectExtent l="8255" t="7620" r="10795" b="23495"/>
                <wp:wrapNone/>
                <wp:docPr id="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83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授权代表身份证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70pt;margin-top:19.6pt;height:132.55pt;width:198pt;z-index:251662336;mso-width-relative:page;mso-height-relative:page;" fillcolor="#BBD5F0" filled="t" stroked="t" coordsize="21600,21600" o:gfxdata="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dSmJ9kAAAAKAQAADwAAAAAAAAABACAAAAAiAAAAZHJzL2Rvd25yZXYu&#10;eG1sUEsBAhQAFAAAAAgAh07iQD0duPAzAgAAhQQAAA4AAAAAAAAAAQAgAAAAKAEAAGRycy9lMm9E&#10;b2MueG1sUEsFBgAAAAAGAAYAWQEAAM0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授权代表身份证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复印件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249555</wp:posOffset>
                </wp:positionV>
                <wp:extent cx="2514600" cy="1682750"/>
                <wp:effectExtent l="8255" t="7620" r="10795" b="24130"/>
                <wp:wrapNone/>
                <wp:docPr id="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82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授权代表身份证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18pt;margin-top:19.65pt;height:132.5pt;width:198pt;z-index:251661312;mso-width-relative:page;mso-height-relative:page;" fillcolor="#BBD5F0" filled="t" stroked="t" coordsize="21600,21600" o:gfxdata="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jI/zU2AAAAAoBAAAPAAAAAAAAAAEAIAAAACIAAABkcnMvZG93bnJldi54&#10;bWxQSwECFAAUAAAACACHTuJAcwqkFDMCAACGBAAADgAAAAAAAAABACAAAAAnAQAAZHJzL2Uyb0Rv&#10;Yy54bWxQSwUGAAAAAAYABgBZAQAAzAUA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授权代表身份证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rFonts w:hint="eastAsia"/>
                        </w:rPr>
                        <w:t>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pStyle w:val="9"/>
        <w:spacing w:line="360" w:lineRule="auto"/>
        <w:ind w:right="840" w:rightChars="400"/>
        <w:jc w:val="left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</w:p>
    <w:p>
      <w:pPr>
        <w:pStyle w:val="9"/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同类项目业绩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情况表</w:t>
      </w:r>
    </w:p>
    <w:tbl>
      <w:tblPr>
        <w:tblStyle w:val="16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0"/>
        <w:gridCol w:w="2446"/>
        <w:gridCol w:w="2002"/>
        <w:gridCol w:w="2001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atLeast"/>
        </w:trPr>
        <w:tc>
          <w:tcPr>
            <w:tcW w:w="890" w:type="dxa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序号</w:t>
            </w:r>
          </w:p>
        </w:tc>
        <w:tc>
          <w:tcPr>
            <w:tcW w:w="2446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项目名称</w:t>
            </w:r>
          </w:p>
        </w:tc>
        <w:tc>
          <w:tcPr>
            <w:tcW w:w="2002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  <w:lang w:val="en-US" w:eastAsia="zh-CN"/>
              </w:rPr>
              <w:t>建设单位</w:t>
            </w:r>
          </w:p>
        </w:tc>
        <w:tc>
          <w:tcPr>
            <w:tcW w:w="2001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  <w:lang w:val="en-US" w:eastAsia="zh-CN"/>
              </w:rPr>
              <w:t>服务金额（万元）</w:t>
            </w:r>
          </w:p>
        </w:tc>
        <w:tc>
          <w:tcPr>
            <w:tcW w:w="1779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签约日期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7" w:hRule="atLeast"/>
        </w:trPr>
        <w:tc>
          <w:tcPr>
            <w:tcW w:w="890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1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2" w:hRule="atLeast"/>
        </w:trPr>
        <w:tc>
          <w:tcPr>
            <w:tcW w:w="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2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2" w:hRule="atLeast"/>
        </w:trPr>
        <w:tc>
          <w:tcPr>
            <w:tcW w:w="89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……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00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6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left="846" w:hanging="846" w:hangingChars="450"/>
        <w:rPr>
          <w:rFonts w:hint="eastAsia" w:ascii="方正仿宋_GB2312" w:hAnsi="方正仿宋_GB2312" w:eastAsia="方正仿宋_GB2312" w:cs="方正仿宋_GB2312"/>
          <w:spacing w:val="-11"/>
        </w:rPr>
      </w:pPr>
      <w:r>
        <w:rPr>
          <w:rFonts w:hint="eastAsia" w:ascii="方正仿宋_GB2312" w:hAnsi="方正仿宋_GB2312" w:eastAsia="方正仿宋_GB2312" w:cs="方正仿宋_GB2312"/>
          <w:spacing w:val="-11"/>
        </w:rPr>
        <w:t>填写说明：参选人必须按照《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1"/>
          <w:sz w:val="21"/>
          <w:szCs w:val="22"/>
          <w:lang w:val="en-US" w:eastAsia="zh-CN"/>
        </w:rPr>
        <w:t>详细评审表</w:t>
      </w:r>
      <w:r>
        <w:rPr>
          <w:rFonts w:hint="eastAsia" w:ascii="方正仿宋_GB2312" w:hAnsi="方正仿宋_GB2312" w:eastAsia="方正仿宋_GB2312" w:cs="方正仿宋_GB2312"/>
          <w:spacing w:val="-11"/>
        </w:rPr>
        <w:t>》的要求填写上表及对应提供所需的证明文件。</w:t>
      </w:r>
    </w:p>
    <w:p>
      <w:pPr>
        <w:spacing w:line="276" w:lineRule="auto"/>
        <w:ind w:firstLine="5250" w:firstLineChars="2500"/>
        <w:rPr>
          <w:rFonts w:hint="eastAsia" w:ascii="方正仿宋_GB2312" w:hAnsi="方正仿宋_GB2312" w:eastAsia="方正仿宋_GB2312" w:cs="方正仿宋_GB2312"/>
          <w:u w:val="single"/>
        </w:rPr>
      </w:pPr>
      <w:r>
        <w:rPr>
          <w:rFonts w:hint="eastAsia" w:ascii="方正仿宋_GB2312" w:hAnsi="方正仿宋_GB2312" w:eastAsia="方正仿宋_GB2312" w:cs="方正仿宋_GB2312"/>
        </w:rPr>
        <w:t xml:space="preserve">参选人： </w:t>
      </w:r>
      <w:r>
        <w:rPr>
          <w:rFonts w:hint="eastAsia" w:ascii="方正仿宋_GB2312" w:hAnsi="方正仿宋_GB2312" w:eastAsia="方正仿宋_GB2312" w:cs="方正仿宋_GB2312"/>
          <w:u w:val="single"/>
        </w:rPr>
        <w:t>（公章）                  ）</w:t>
      </w: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                                                  日 期：     年   月   日</w:t>
      </w: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</w:p>
    <w:p>
      <w:pPr>
        <w:pStyle w:val="9"/>
        <w:spacing w:line="360" w:lineRule="auto"/>
        <w:ind w:right="360"/>
        <w:jc w:val="center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</w:p>
    <w:p>
      <w:pPr>
        <w:pStyle w:val="9"/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管理体系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认证证书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310"/>
        <w:gridCol w:w="25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9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序号</w:t>
            </w:r>
          </w:p>
        </w:tc>
        <w:tc>
          <w:tcPr>
            <w:tcW w:w="3310" w:type="dxa"/>
            <w:tcBorders>
              <w:left w:val="single" w:color="auto" w:sz="4" w:space="0"/>
            </w:tcBorders>
          </w:tcPr>
          <w:p>
            <w:pPr>
              <w:spacing w:line="360" w:lineRule="auto"/>
              <w:ind w:left="64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认证证书名称</w:t>
            </w: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颁发机构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9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1</w:t>
            </w:r>
          </w:p>
        </w:tc>
        <w:tc>
          <w:tcPr>
            <w:tcW w:w="331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9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2</w:t>
            </w:r>
          </w:p>
        </w:tc>
        <w:tc>
          <w:tcPr>
            <w:tcW w:w="331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9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  <w:t>……</w:t>
            </w:r>
          </w:p>
        </w:tc>
        <w:tc>
          <w:tcPr>
            <w:tcW w:w="331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left="846" w:hanging="846" w:hangingChars="450"/>
        <w:rPr>
          <w:rFonts w:hint="eastAsia" w:ascii="方正仿宋_GB2312" w:hAnsi="方正仿宋_GB2312" w:eastAsia="方正仿宋_GB2312" w:cs="方正仿宋_GB2312"/>
          <w:spacing w:val="-11"/>
        </w:rPr>
      </w:pPr>
      <w:r>
        <w:rPr>
          <w:rFonts w:hint="eastAsia" w:ascii="方正仿宋_GB2312" w:hAnsi="方正仿宋_GB2312" w:eastAsia="方正仿宋_GB2312" w:cs="方正仿宋_GB2312"/>
          <w:spacing w:val="-11"/>
        </w:rPr>
        <w:t>填写说明：参选人必须按照《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1"/>
          <w:sz w:val="21"/>
          <w:szCs w:val="22"/>
          <w:lang w:val="en-US" w:eastAsia="zh-CN"/>
        </w:rPr>
        <w:t>详细评审表</w:t>
      </w:r>
      <w:r>
        <w:rPr>
          <w:rFonts w:hint="eastAsia" w:ascii="方正仿宋_GB2312" w:hAnsi="方正仿宋_GB2312" w:eastAsia="方正仿宋_GB2312" w:cs="方正仿宋_GB2312"/>
          <w:spacing w:val="-11"/>
        </w:rPr>
        <w:t>》的要求提供所需的证明文件。</w:t>
      </w: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</w:p>
    <w:p>
      <w:pPr>
        <w:spacing w:line="276" w:lineRule="auto"/>
        <w:ind w:firstLine="5250" w:firstLineChars="2500"/>
        <w:rPr>
          <w:rFonts w:hint="eastAsia" w:ascii="方正仿宋_GB2312" w:hAnsi="方正仿宋_GB2312" w:eastAsia="方正仿宋_GB2312" w:cs="方正仿宋_GB2312"/>
          <w:u w:val="single"/>
        </w:rPr>
      </w:pPr>
      <w:r>
        <w:rPr>
          <w:rFonts w:hint="eastAsia" w:ascii="方正仿宋_GB2312" w:hAnsi="方正仿宋_GB2312" w:eastAsia="方正仿宋_GB2312" w:cs="方正仿宋_GB2312"/>
        </w:rPr>
        <w:t xml:space="preserve">参选人： </w:t>
      </w:r>
      <w:r>
        <w:rPr>
          <w:rFonts w:hint="eastAsia" w:ascii="方正仿宋_GB2312" w:hAnsi="方正仿宋_GB2312" w:eastAsia="方正仿宋_GB2312" w:cs="方正仿宋_GB2312"/>
          <w:u w:val="single"/>
        </w:rPr>
        <w:t>（公章）                  ）</w:t>
      </w: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                                                  日 期：    年   月   日</w:t>
      </w:r>
    </w:p>
    <w:p>
      <w:pPr>
        <w:numPr>
          <w:ilvl w:val="0"/>
          <w:numId w:val="6"/>
        </w:numPr>
        <w:jc w:val="center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企业信誉（格式自拟）</w:t>
      </w:r>
    </w:p>
    <w:p>
      <w:pPr>
        <w:pStyle w:val="2"/>
        <w:numPr>
          <w:ilvl w:val="-1"/>
          <w:numId w:val="0"/>
        </w:numPr>
        <w:ind w:firstLine="0"/>
        <w:jc w:val="center"/>
        <w:outlineLvl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>
      <w:pPr>
        <w:pStyle w:val="2"/>
        <w:numPr>
          <w:ilvl w:val="-1"/>
          <w:numId w:val="0"/>
        </w:numPr>
        <w:ind w:firstLine="0"/>
        <w:jc w:val="center"/>
        <w:outlineLvl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>
      <w:pPr>
        <w:pStyle w:val="2"/>
        <w:numPr>
          <w:ilvl w:val="-1"/>
          <w:numId w:val="0"/>
        </w:numPr>
        <w:ind w:firstLine="0"/>
        <w:jc w:val="center"/>
        <w:outlineLvl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>
      <w:pPr>
        <w:pStyle w:val="2"/>
        <w:numPr>
          <w:ilvl w:val="-1"/>
          <w:numId w:val="0"/>
        </w:numPr>
        <w:ind w:firstLine="0"/>
        <w:jc w:val="center"/>
        <w:outlineLvl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>
      <w:pPr>
        <w:jc w:val="center"/>
        <w:outlineLvl w:val="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br w:type="page"/>
      </w:r>
    </w:p>
    <w:p>
      <w:pPr>
        <w:pStyle w:val="9"/>
        <w:spacing w:line="360" w:lineRule="auto"/>
        <w:jc w:val="both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、拟派项目负责人情况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表</w:t>
      </w: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58"/>
        <w:gridCol w:w="997"/>
        <w:gridCol w:w="1238"/>
        <w:gridCol w:w="1393"/>
        <w:gridCol w:w="1494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62" w:type="dxa"/>
            <w:tcBorders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序号</w:t>
            </w:r>
          </w:p>
        </w:tc>
        <w:tc>
          <w:tcPr>
            <w:tcW w:w="1558" w:type="dxa"/>
            <w:tcBorders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姓名</w:t>
            </w:r>
          </w:p>
        </w:tc>
        <w:tc>
          <w:tcPr>
            <w:tcW w:w="997" w:type="dxa"/>
            <w:tcBorders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性别</w:t>
            </w:r>
          </w:p>
        </w:tc>
        <w:tc>
          <w:tcPr>
            <w:tcW w:w="1238" w:type="dxa"/>
            <w:tcBorders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学历</w:t>
            </w:r>
          </w:p>
        </w:tc>
        <w:tc>
          <w:tcPr>
            <w:tcW w:w="1393" w:type="dxa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专业</w:t>
            </w:r>
          </w:p>
        </w:tc>
        <w:tc>
          <w:tcPr>
            <w:tcW w:w="1494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资格证书</w:t>
            </w:r>
          </w:p>
        </w:tc>
        <w:tc>
          <w:tcPr>
            <w:tcW w:w="1394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EEECE1"/>
            <w:vAlign w:val="center"/>
          </w:tcPr>
          <w:p>
            <w:pPr>
              <w:adjustRightInd w:val="0"/>
              <w:snapToGrid w:val="0"/>
              <w:ind w:left="-92" w:leftChars="-44" w:right="-80" w:rightChars="-38"/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62" w:type="dxa"/>
            <w:tcBorders>
              <w:top w:val="double" w:color="auto" w:sz="4" w:space="0"/>
            </w:tcBorders>
            <w:vAlign w:val="center"/>
          </w:tcPr>
          <w:p>
            <w:pPr>
              <w:pStyle w:val="31"/>
              <w:spacing w:line="4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1558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97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38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93" w:type="dxa"/>
            <w:tcBorders>
              <w:top w:val="doub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94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94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vAlign w:val="center"/>
          </w:tcPr>
          <w:p>
            <w:pPr>
              <w:pStyle w:val="31"/>
              <w:spacing w:line="4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9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vAlign w:val="center"/>
          </w:tcPr>
          <w:p>
            <w:pPr>
              <w:pStyle w:val="31"/>
              <w:spacing w:line="4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9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vAlign w:val="center"/>
          </w:tcPr>
          <w:p>
            <w:pPr>
              <w:pStyle w:val="31"/>
              <w:spacing w:line="4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9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vAlign w:val="center"/>
          </w:tcPr>
          <w:p>
            <w:pPr>
              <w:pStyle w:val="31"/>
              <w:spacing w:line="40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9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2" w:type="dxa"/>
            <w:vAlign w:val="center"/>
          </w:tcPr>
          <w:p>
            <w:pPr>
              <w:pStyle w:val="31"/>
              <w:spacing w:line="40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…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9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94" w:type="dxa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方正仿宋_GB2312" w:hAnsi="方正仿宋_GB2312" w:eastAsia="方正仿宋_GB2312" w:cs="方正仿宋_GB2312"/>
          <w:spacing w:val="-11"/>
        </w:rPr>
      </w:pPr>
    </w:p>
    <w:p>
      <w:pPr>
        <w:adjustRightInd w:val="0"/>
        <w:snapToGrid w:val="0"/>
        <w:spacing w:line="360" w:lineRule="auto"/>
        <w:rPr>
          <w:rFonts w:hint="eastAsia" w:ascii="方正仿宋_GB2312" w:hAnsi="方正仿宋_GB2312" w:eastAsia="方正仿宋_GB2312" w:cs="方正仿宋_GB2312"/>
          <w:spacing w:val="-11"/>
        </w:rPr>
      </w:pPr>
    </w:p>
    <w:p>
      <w:pPr>
        <w:adjustRightInd w:val="0"/>
        <w:snapToGrid w:val="0"/>
        <w:spacing w:line="360" w:lineRule="auto"/>
        <w:rPr>
          <w:rFonts w:hint="eastAsia" w:ascii="方正仿宋_GB2312" w:hAnsi="方正仿宋_GB2312" w:eastAsia="方正仿宋_GB2312" w:cs="方正仿宋_GB2312"/>
          <w:spacing w:val="-11"/>
        </w:rPr>
      </w:pPr>
      <w:r>
        <w:rPr>
          <w:rFonts w:hint="eastAsia" w:ascii="方正仿宋_GB2312" w:hAnsi="方正仿宋_GB2312" w:eastAsia="方正仿宋_GB2312" w:cs="方正仿宋_GB2312"/>
          <w:spacing w:val="-11"/>
        </w:rPr>
        <w:t>填写说明：参选人必须按照《</w:t>
      </w:r>
      <w:r>
        <w:rPr>
          <w:rFonts w:hint="eastAsia" w:ascii="方正仿宋_GB2312" w:hAnsi="方正仿宋_GB2312" w:eastAsia="方正仿宋_GB2312" w:cs="方正仿宋_GB2312"/>
          <w:spacing w:val="-11"/>
          <w:lang w:val="en-US" w:eastAsia="zh-CN"/>
        </w:rPr>
        <w:t>详细评审表</w:t>
      </w:r>
      <w:r>
        <w:rPr>
          <w:rFonts w:hint="eastAsia" w:ascii="方正仿宋_GB2312" w:hAnsi="方正仿宋_GB2312" w:eastAsia="方正仿宋_GB2312" w:cs="方正仿宋_GB2312"/>
          <w:spacing w:val="-11"/>
        </w:rPr>
        <w:t>》的要求填写上表及对应提供所需的证明文件。</w:t>
      </w:r>
    </w:p>
    <w:p>
      <w:pPr>
        <w:adjustRightInd w:val="0"/>
        <w:snapToGrid w:val="0"/>
        <w:spacing w:line="360" w:lineRule="auto"/>
        <w:ind w:firstLine="5250" w:firstLineChars="2500"/>
        <w:rPr>
          <w:rFonts w:hint="eastAsia" w:ascii="方正仿宋_GB2312" w:hAnsi="方正仿宋_GB2312" w:eastAsia="方正仿宋_GB2312" w:cs="方正仿宋_GB2312"/>
          <w:u w:val="single"/>
        </w:rPr>
      </w:pPr>
      <w:r>
        <w:rPr>
          <w:rFonts w:hint="eastAsia" w:ascii="方正仿宋_GB2312" w:hAnsi="方正仿宋_GB2312" w:eastAsia="方正仿宋_GB2312" w:cs="方正仿宋_GB2312"/>
        </w:rPr>
        <w:t xml:space="preserve">参选人： </w:t>
      </w:r>
      <w:r>
        <w:rPr>
          <w:rFonts w:hint="eastAsia" w:ascii="方正仿宋_GB2312" w:hAnsi="方正仿宋_GB2312" w:eastAsia="方正仿宋_GB2312" w:cs="方正仿宋_GB2312"/>
          <w:u w:val="single"/>
        </w:rPr>
        <w:t>（公章）                  ）</w:t>
      </w: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                                                  日 期：     年   月   日</w:t>
      </w:r>
    </w:p>
    <w:p>
      <w:pPr>
        <w:pStyle w:val="9"/>
        <w:spacing w:line="360" w:lineRule="auto"/>
        <w:ind w:right="360"/>
        <w:jc w:val="center"/>
        <w:outlineLvl w:val="0"/>
        <w:rPr>
          <w:rFonts w:hint="eastAsia" w:ascii="方正仿宋_GB2312" w:hAnsi="方正仿宋_GB2312" w:eastAsia="方正仿宋_GB2312" w:cs="方正仿宋_GB2312"/>
        </w:rPr>
      </w:pPr>
    </w:p>
    <w:p>
      <w:pPr>
        <w:pStyle w:val="9"/>
        <w:spacing w:line="360" w:lineRule="auto"/>
        <w:ind w:right="360"/>
        <w:jc w:val="center"/>
        <w:outlineLvl w:val="0"/>
        <w:rPr>
          <w:rFonts w:hint="eastAsia" w:ascii="方正仿宋_GB2312" w:hAnsi="方正仿宋_GB2312" w:eastAsia="方正仿宋_GB2312" w:cs="方正仿宋_GB2312"/>
        </w:rPr>
      </w:pPr>
    </w:p>
    <w:p>
      <w:pPr>
        <w:pStyle w:val="9"/>
        <w:spacing w:line="360" w:lineRule="auto"/>
        <w:ind w:right="360"/>
        <w:jc w:val="center"/>
        <w:outlineLvl w:val="0"/>
        <w:rPr>
          <w:rFonts w:hint="eastAsia" w:ascii="方正仿宋_GB2312" w:hAnsi="方正仿宋_GB2312" w:eastAsia="方正仿宋_GB2312" w:cs="方正仿宋_GB2312"/>
        </w:rPr>
      </w:pPr>
    </w:p>
    <w:p>
      <w:pPr>
        <w:rPr>
          <w:rFonts w:hint="eastAsia" w:ascii="方正仿宋_GB2312" w:hAnsi="方正仿宋_GB2312" w:eastAsia="方正仿宋_GB2312" w:cs="方正仿宋_GB2312"/>
        </w:rPr>
      </w:pPr>
    </w:p>
    <w:p>
      <w:pPr>
        <w:rPr>
          <w:rFonts w:hint="eastAsia" w:ascii="方正仿宋_GB2312" w:hAnsi="方正仿宋_GB2312" w:eastAsia="方正仿宋_GB2312" w:cs="方正仿宋_GB2312"/>
        </w:rPr>
      </w:pPr>
    </w:p>
    <w:p>
      <w:pPr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七、服务方案书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  <w:kern w:val="2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（一）服务方案书的格式由参选人自行拟定，内容主要针对</w:t>
      </w:r>
      <w:r>
        <w:rPr>
          <w:rFonts w:hint="eastAsia" w:ascii="方正仿宋_GB2312" w:hAnsi="方正仿宋_GB2312" w:eastAsia="方正仿宋_GB2312" w:cs="方正仿宋_GB2312"/>
          <w:b/>
          <w:szCs w:val="21"/>
          <w:lang w:eastAsia="zh-CN"/>
        </w:rPr>
        <w:t>详细评审表</w:t>
      </w:r>
      <w:r>
        <w:rPr>
          <w:rFonts w:hint="eastAsia" w:ascii="方正仿宋_GB2312" w:hAnsi="方正仿宋_GB2312" w:eastAsia="方正仿宋_GB2312" w:cs="方正仿宋_GB2312"/>
          <w:b/>
          <w:szCs w:val="21"/>
        </w:rPr>
        <w:t>中</w:t>
      </w:r>
      <w:r>
        <w:rPr>
          <w:rFonts w:hint="eastAsia" w:ascii="方正仿宋_GB2312" w:hAnsi="方正仿宋_GB2312" w:eastAsia="方正仿宋_GB2312" w:cs="方正仿宋_GB2312"/>
          <w:szCs w:val="21"/>
        </w:rPr>
        <w:t>的评审项目</w:t>
      </w:r>
      <w:r>
        <w:rPr>
          <w:rFonts w:hint="eastAsia" w:ascii="方正仿宋_GB2312" w:hAnsi="方正仿宋_GB2312" w:eastAsia="方正仿宋_GB2312" w:cs="方正仿宋_GB2312"/>
          <w:kern w:val="2"/>
        </w:rPr>
        <w:t>。</w:t>
      </w:r>
    </w:p>
    <w:p>
      <w:pPr>
        <w:spacing w:line="36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（二）服务方案书是对</w:t>
      </w:r>
      <w:r>
        <w:rPr>
          <w:rFonts w:hint="eastAsia" w:ascii="方正仿宋_GB2312" w:hAnsi="方正仿宋_GB2312" w:eastAsia="方正仿宋_GB2312" w:cs="方正仿宋_GB2312"/>
          <w:kern w:val="2"/>
          <w:lang w:val="en-US" w:eastAsia="zh-CN"/>
        </w:rPr>
        <w:t>询比文件</w:t>
      </w:r>
      <w:bookmarkStart w:id="3" w:name="_GoBack"/>
      <w:bookmarkEnd w:id="3"/>
      <w:r>
        <w:rPr>
          <w:rFonts w:hint="eastAsia" w:ascii="方正仿宋_GB2312" w:hAnsi="方正仿宋_GB2312" w:eastAsia="方正仿宋_GB2312" w:cs="方正仿宋_GB2312"/>
          <w:kern w:val="2"/>
        </w:rPr>
        <w:t>要求的内容而作出的响应方案，</w:t>
      </w:r>
      <w:r>
        <w:rPr>
          <w:rFonts w:hint="eastAsia" w:ascii="方正仿宋_GB2312" w:hAnsi="方正仿宋_GB2312" w:eastAsia="方正仿宋_GB2312" w:cs="方正仿宋_GB2312"/>
          <w:szCs w:val="21"/>
          <w:lang w:val="en-GB"/>
        </w:rPr>
        <w:t>必须科学合理、真实可行</w:t>
      </w:r>
      <w:r>
        <w:rPr>
          <w:rFonts w:hint="eastAsia" w:ascii="方正仿宋_GB2312" w:hAnsi="方正仿宋_GB2312" w:eastAsia="方正仿宋_GB2312" w:cs="方正仿宋_GB2312"/>
          <w:kern w:val="2"/>
        </w:rPr>
        <w:t>，包括但不限于</w:t>
      </w:r>
      <w:r>
        <w:rPr>
          <w:rFonts w:hint="eastAsia" w:ascii="方正仿宋_GB2312" w:hAnsi="方正仿宋_GB2312" w:eastAsia="方正仿宋_GB2312" w:cs="方正仿宋_GB2312"/>
          <w:kern w:val="2"/>
          <w:lang w:eastAsia="zh-CN"/>
        </w:rPr>
        <w:t>详细评审表</w:t>
      </w:r>
      <w:r>
        <w:rPr>
          <w:rFonts w:hint="eastAsia" w:ascii="方正仿宋_GB2312" w:hAnsi="方正仿宋_GB2312" w:eastAsia="方正仿宋_GB2312" w:cs="方正仿宋_GB2312"/>
          <w:kern w:val="2"/>
        </w:rPr>
        <w:t>的评审内容</w:t>
      </w:r>
      <w:r>
        <w:rPr>
          <w:rFonts w:hint="eastAsia" w:ascii="方正仿宋_GB2312" w:hAnsi="方正仿宋_GB2312" w:eastAsia="方正仿宋_GB2312" w:cs="方正仿宋_GB2312"/>
        </w:rPr>
        <w:t>。</w:t>
      </w:r>
    </w:p>
    <w:p>
      <w:pPr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br w:type="page"/>
      </w:r>
    </w:p>
    <w:p>
      <w:pPr>
        <w:jc w:val="both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、其他响应资料（格式自拟）</w:t>
      </w:r>
    </w:p>
    <w:p>
      <w:pPr>
        <w:spacing w:line="360" w:lineRule="auto"/>
        <w:ind w:left="105" w:leftChars="50" w:right="250" w:rightChars="119" w:firstLine="42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提供说明：参选人认为有必要提供的其他资料文件。</w:t>
      </w: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</w:p>
    <w:p>
      <w:pPr>
        <w:adjustRightInd w:val="0"/>
        <w:snapToGrid w:val="0"/>
        <w:spacing w:line="360" w:lineRule="auto"/>
        <w:ind w:left="945" w:hanging="945" w:hangingChars="450"/>
        <w:rPr>
          <w:rFonts w:hint="eastAsia" w:ascii="方正仿宋_GB2312" w:hAnsi="方正仿宋_GB2312" w:eastAsia="方正仿宋_GB2312" w:cs="方正仿宋_GB2312"/>
        </w:rPr>
      </w:pPr>
    </w:p>
    <w:p>
      <w:pPr>
        <w:ind w:left="0" w:leftChars="0" w:firstLineChars="0"/>
        <w:rPr>
          <w:rFonts w:hint="eastAsia" w:ascii="方正仿宋_GB2312" w:hAnsi="方正仿宋_GB2312" w:eastAsia="方正仿宋_GB2312" w:cs="方正仿宋_GB2312"/>
          <w:color w:val="auto"/>
          <w:sz w:val="34"/>
          <w:szCs w:val="34"/>
          <w:lang w:val="en-US" w:eastAsia="zh-CN"/>
        </w:rPr>
      </w:pPr>
    </w:p>
    <w:p>
      <w:pPr>
        <w:pStyle w:val="9"/>
        <w:spacing w:line="360" w:lineRule="auto"/>
        <w:ind w:right="360"/>
        <w:jc w:val="both"/>
        <w:outlineLvl w:val="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、报价表</w:t>
      </w:r>
    </w:p>
    <w:tbl>
      <w:tblPr>
        <w:tblStyle w:val="16"/>
        <w:tblW w:w="9467" w:type="dxa"/>
        <w:tblInd w:w="-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062"/>
        <w:gridCol w:w="1755"/>
        <w:gridCol w:w="905"/>
        <w:gridCol w:w="1526"/>
        <w:gridCol w:w="1311"/>
        <w:gridCol w:w="832"/>
        <w:gridCol w:w="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不含税合价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含税合价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南方财经大厦越声理财办公室装修工程全过程咨询服务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全过程咨询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654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对本项目提供工程监理服务、造价咨询服务、招标代理服务、项目管理服务。</w:t>
            </w:r>
          </w:p>
        </w:tc>
      </w:tr>
    </w:tbl>
    <w:p>
      <w:pPr>
        <w:adjustRightInd w:val="0"/>
        <w:snapToGrid w:val="0"/>
        <w:spacing w:line="420" w:lineRule="exact"/>
        <w:ind w:firstLine="420" w:firstLineChars="200"/>
        <w:rPr>
          <w:rFonts w:hint="eastAsia" w:ascii="方正仿宋_GB2312" w:hAnsi="方正仿宋_GB2312" w:eastAsia="方正仿宋_GB2312" w:cs="方正仿宋_GB2312"/>
          <w:bCs/>
          <w:szCs w:val="21"/>
        </w:rPr>
      </w:pPr>
    </w:p>
    <w:p>
      <w:pPr>
        <w:spacing w:line="360" w:lineRule="auto"/>
        <w:ind w:right="420"/>
        <w:jc w:val="both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ind w:firstLine="5775" w:firstLineChars="2750"/>
        <w:rPr>
          <w:rFonts w:hint="eastAsia" w:ascii="方正仿宋_GB2312" w:hAnsi="方正仿宋_GB2312" w:eastAsia="方正仿宋_GB2312" w:cs="方正仿宋_GB2312"/>
          <w:szCs w:val="21"/>
        </w:rPr>
      </w:pPr>
    </w:p>
    <w:p>
      <w:pPr>
        <w:spacing w:line="276" w:lineRule="auto"/>
        <w:ind w:firstLine="5250" w:firstLineChars="2500"/>
        <w:rPr>
          <w:rFonts w:hint="eastAsia" w:ascii="方正仿宋_GB2312" w:hAnsi="方正仿宋_GB2312" w:eastAsia="方正仿宋_GB2312" w:cs="方正仿宋_GB2312"/>
          <w:u w:val="single"/>
        </w:rPr>
      </w:pPr>
      <w:r>
        <w:rPr>
          <w:rFonts w:hint="eastAsia" w:ascii="方正仿宋_GB2312" w:hAnsi="方正仿宋_GB2312" w:eastAsia="方正仿宋_GB2312" w:cs="方正仿宋_GB2312"/>
        </w:rPr>
        <w:t xml:space="preserve">参选人： </w:t>
      </w:r>
      <w:r>
        <w:rPr>
          <w:rFonts w:hint="eastAsia" w:ascii="方正仿宋_GB2312" w:hAnsi="方正仿宋_GB2312" w:eastAsia="方正仿宋_GB2312" w:cs="方正仿宋_GB2312"/>
          <w:u w:val="single"/>
        </w:rPr>
        <w:t>（公章）                  ）</w:t>
      </w:r>
    </w:p>
    <w:p>
      <w:pPr>
        <w:pStyle w:val="9"/>
        <w:spacing w:line="360" w:lineRule="auto"/>
        <w:ind w:right="360"/>
        <w:outlineLvl w:val="0"/>
        <w:rPr>
          <w:rFonts w:hint="eastAsia" w:ascii="方正仿宋_GB2312" w:hAnsi="方正仿宋_GB2312" w:eastAsia="方正仿宋_GB2312" w:cs="方正仿宋_GB2312"/>
        </w:rPr>
      </w:pPr>
    </w:p>
    <w:p>
      <w:pPr>
        <w:pStyle w:val="9"/>
        <w:spacing w:line="360" w:lineRule="auto"/>
        <w:ind w:left="0" w:leftChars="0" w:right="360" w:firstLineChars="0"/>
        <w:outlineLvl w:val="0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 xml:space="preserve">                                                  日 期：        年    月   日</w:t>
      </w:r>
    </w:p>
    <w:sectPr>
      <w:headerReference r:id="rId3" w:type="default"/>
      <w:footerReference r:id="rId4" w:type="default"/>
      <w:pgSz w:w="11906" w:h="16838"/>
      <w:pgMar w:top="1440" w:right="1418" w:bottom="96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20E62A0-D7EC-420F-8EE6-06AF2FCAA4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6E6B45-6570-4BAA-B3BE-7B8AC7E86B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30C95F0-4463-4710-9A6F-57EF3125FD6C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ECE769EA-8D36-4677-9A36-BFE85C5CA5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6320A33-8E2D-44DF-BDF5-E977AE1F6A51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6" w:fontKey="{CEC7A2C7-67DF-46B5-8607-ADA4CB2BAC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120" w:afterLine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3B3C8"/>
    <w:multiLevelType w:val="singleLevel"/>
    <w:tmpl w:val="A223B3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C98B52"/>
    <w:multiLevelType w:val="singleLevel"/>
    <w:tmpl w:val="BDC98B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chineseCountingThousand"/>
      <w:pStyle w:val="30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000000F"/>
    <w:multiLevelType w:val="multilevel"/>
    <w:tmpl w:val="0000000F"/>
    <w:lvl w:ilvl="0" w:tentative="0">
      <w:start w:val="1"/>
      <w:numFmt w:val="decimal"/>
      <w:pStyle w:val="33"/>
      <w:lvlText w:val="第%1条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4"/>
      <w:lvlText w:val="%1.%2"/>
      <w:lvlJc w:val="left"/>
      <w:pPr>
        <w:ind w:left="567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35"/>
      <w:lvlText w:val="%1.%2.%3"/>
      <w:lvlJc w:val="left"/>
      <w:pPr>
        <w:ind w:left="992" w:firstLine="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pStyle w:val="36"/>
      <w:lvlText w:val="（%4）"/>
      <w:lvlJc w:val="left"/>
      <w:pPr>
        <w:ind w:left="2552" w:firstLine="0"/>
      </w:pPr>
      <w:rPr>
        <w:rFonts w:hint="default"/>
        <w:b w:val="0"/>
        <w:bCs w:val="0"/>
        <w:color w:val="auto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00000011"/>
    <w:multiLevelType w:val="multilevel"/>
    <w:tmpl w:val="00000011"/>
    <w:lvl w:ilvl="0" w:tentative="0">
      <w:start w:val="1"/>
      <w:numFmt w:val="decimal"/>
      <w:pStyle w:val="37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2836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683564A5"/>
    <w:multiLevelType w:val="singleLevel"/>
    <w:tmpl w:val="683564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A3"/>
    <w:rsid w:val="000715B9"/>
    <w:rsid w:val="00081862"/>
    <w:rsid w:val="00082A65"/>
    <w:rsid w:val="000C0429"/>
    <w:rsid w:val="000D709F"/>
    <w:rsid w:val="00230392"/>
    <w:rsid w:val="002D3BB5"/>
    <w:rsid w:val="00376E89"/>
    <w:rsid w:val="004445C5"/>
    <w:rsid w:val="00446904"/>
    <w:rsid w:val="004B4BE8"/>
    <w:rsid w:val="0050469C"/>
    <w:rsid w:val="0051231C"/>
    <w:rsid w:val="00517E11"/>
    <w:rsid w:val="00556EF8"/>
    <w:rsid w:val="005A642B"/>
    <w:rsid w:val="00643B4E"/>
    <w:rsid w:val="006B61A3"/>
    <w:rsid w:val="00745CFA"/>
    <w:rsid w:val="00763934"/>
    <w:rsid w:val="007A5ECF"/>
    <w:rsid w:val="00824BD9"/>
    <w:rsid w:val="0089027B"/>
    <w:rsid w:val="008974BB"/>
    <w:rsid w:val="008B076A"/>
    <w:rsid w:val="00900A3A"/>
    <w:rsid w:val="00954CC6"/>
    <w:rsid w:val="009763A0"/>
    <w:rsid w:val="00997903"/>
    <w:rsid w:val="009A69A9"/>
    <w:rsid w:val="009C1F42"/>
    <w:rsid w:val="009E318D"/>
    <w:rsid w:val="00AB3A1B"/>
    <w:rsid w:val="00AF0F1F"/>
    <w:rsid w:val="00B043BD"/>
    <w:rsid w:val="00B14DBA"/>
    <w:rsid w:val="00B526A9"/>
    <w:rsid w:val="00B5299A"/>
    <w:rsid w:val="00C0710A"/>
    <w:rsid w:val="00C07D18"/>
    <w:rsid w:val="00C3305F"/>
    <w:rsid w:val="00C951F1"/>
    <w:rsid w:val="00C95CEF"/>
    <w:rsid w:val="00CB3313"/>
    <w:rsid w:val="00CE705A"/>
    <w:rsid w:val="00CF670F"/>
    <w:rsid w:val="00D63E3D"/>
    <w:rsid w:val="00DB5943"/>
    <w:rsid w:val="00DC701A"/>
    <w:rsid w:val="00DD1FF3"/>
    <w:rsid w:val="00DF593B"/>
    <w:rsid w:val="00E123E7"/>
    <w:rsid w:val="00EA1AC2"/>
    <w:rsid w:val="00EB61C0"/>
    <w:rsid w:val="00F0424A"/>
    <w:rsid w:val="00F10F42"/>
    <w:rsid w:val="00F46721"/>
    <w:rsid w:val="00F60AF8"/>
    <w:rsid w:val="00F62F92"/>
    <w:rsid w:val="00F819CD"/>
    <w:rsid w:val="00FF7DFC"/>
    <w:rsid w:val="017B65FA"/>
    <w:rsid w:val="018C41B8"/>
    <w:rsid w:val="01FA65AD"/>
    <w:rsid w:val="02017B58"/>
    <w:rsid w:val="02805EA8"/>
    <w:rsid w:val="029F675D"/>
    <w:rsid w:val="02B04EBD"/>
    <w:rsid w:val="033930D8"/>
    <w:rsid w:val="034858F1"/>
    <w:rsid w:val="0366316D"/>
    <w:rsid w:val="03AC38D7"/>
    <w:rsid w:val="05233EFD"/>
    <w:rsid w:val="053E0EA6"/>
    <w:rsid w:val="054F2BF8"/>
    <w:rsid w:val="05511549"/>
    <w:rsid w:val="066B1C96"/>
    <w:rsid w:val="06A665F7"/>
    <w:rsid w:val="07151AC7"/>
    <w:rsid w:val="0839318B"/>
    <w:rsid w:val="08475D24"/>
    <w:rsid w:val="091650F7"/>
    <w:rsid w:val="091E5277"/>
    <w:rsid w:val="09EE7359"/>
    <w:rsid w:val="0A0F577C"/>
    <w:rsid w:val="0A21302B"/>
    <w:rsid w:val="0AA74DF8"/>
    <w:rsid w:val="0AE465EC"/>
    <w:rsid w:val="0BD33CF6"/>
    <w:rsid w:val="0BDF56A3"/>
    <w:rsid w:val="0C794484"/>
    <w:rsid w:val="0C831D28"/>
    <w:rsid w:val="0D511F69"/>
    <w:rsid w:val="0D8C5246"/>
    <w:rsid w:val="0DEB63D4"/>
    <w:rsid w:val="0E064F10"/>
    <w:rsid w:val="0E11255C"/>
    <w:rsid w:val="0E3B40E5"/>
    <w:rsid w:val="0EE15B77"/>
    <w:rsid w:val="0F403993"/>
    <w:rsid w:val="10675755"/>
    <w:rsid w:val="10DF7BBC"/>
    <w:rsid w:val="1182036D"/>
    <w:rsid w:val="13166FBF"/>
    <w:rsid w:val="134358DA"/>
    <w:rsid w:val="150C1E94"/>
    <w:rsid w:val="150C77D4"/>
    <w:rsid w:val="152E36CE"/>
    <w:rsid w:val="158D36E7"/>
    <w:rsid w:val="15BD1CB8"/>
    <w:rsid w:val="169403D8"/>
    <w:rsid w:val="175120CE"/>
    <w:rsid w:val="18131B2F"/>
    <w:rsid w:val="18155C4B"/>
    <w:rsid w:val="19EF7625"/>
    <w:rsid w:val="19F464D9"/>
    <w:rsid w:val="1A4D4035"/>
    <w:rsid w:val="1A4E422A"/>
    <w:rsid w:val="1ABC20EB"/>
    <w:rsid w:val="1AC31A76"/>
    <w:rsid w:val="1AFA1BD0"/>
    <w:rsid w:val="1B163A7E"/>
    <w:rsid w:val="1C1A18CB"/>
    <w:rsid w:val="1C7836C6"/>
    <w:rsid w:val="1CB112A1"/>
    <w:rsid w:val="1D3350EF"/>
    <w:rsid w:val="1DD4487C"/>
    <w:rsid w:val="1DD80D03"/>
    <w:rsid w:val="1E185370"/>
    <w:rsid w:val="1E52514A"/>
    <w:rsid w:val="1EC47A07"/>
    <w:rsid w:val="1F623F00"/>
    <w:rsid w:val="200A5B20"/>
    <w:rsid w:val="21E32E28"/>
    <w:rsid w:val="21E9356B"/>
    <w:rsid w:val="220E16ED"/>
    <w:rsid w:val="223B12B8"/>
    <w:rsid w:val="224205B3"/>
    <w:rsid w:val="228C453A"/>
    <w:rsid w:val="230022FA"/>
    <w:rsid w:val="238A671B"/>
    <w:rsid w:val="23F92512"/>
    <w:rsid w:val="249C309C"/>
    <w:rsid w:val="25E22D30"/>
    <w:rsid w:val="26365340"/>
    <w:rsid w:val="26D30ACE"/>
    <w:rsid w:val="26E10B6B"/>
    <w:rsid w:val="27842A64"/>
    <w:rsid w:val="280258B0"/>
    <w:rsid w:val="282C66F4"/>
    <w:rsid w:val="2835135B"/>
    <w:rsid w:val="28385D8A"/>
    <w:rsid w:val="28663146"/>
    <w:rsid w:val="286B1A5C"/>
    <w:rsid w:val="2B3E6082"/>
    <w:rsid w:val="2C9021AC"/>
    <w:rsid w:val="2C917C2E"/>
    <w:rsid w:val="2D8C1F00"/>
    <w:rsid w:val="2DBE739B"/>
    <w:rsid w:val="2DDE7268"/>
    <w:rsid w:val="2E0400BE"/>
    <w:rsid w:val="2F0C4ABE"/>
    <w:rsid w:val="2F326EFC"/>
    <w:rsid w:val="300541EB"/>
    <w:rsid w:val="30391646"/>
    <w:rsid w:val="319B4288"/>
    <w:rsid w:val="31E032E3"/>
    <w:rsid w:val="323808A8"/>
    <w:rsid w:val="33365E13"/>
    <w:rsid w:val="333A4076"/>
    <w:rsid w:val="334E12BB"/>
    <w:rsid w:val="33964ACF"/>
    <w:rsid w:val="34A53A6B"/>
    <w:rsid w:val="34DD524A"/>
    <w:rsid w:val="351359DE"/>
    <w:rsid w:val="352051A6"/>
    <w:rsid w:val="352B2DCA"/>
    <w:rsid w:val="35453974"/>
    <w:rsid w:val="367871E9"/>
    <w:rsid w:val="36875A4D"/>
    <w:rsid w:val="36BA0F57"/>
    <w:rsid w:val="36FB19C1"/>
    <w:rsid w:val="371812F1"/>
    <w:rsid w:val="37941F3F"/>
    <w:rsid w:val="37A421DA"/>
    <w:rsid w:val="37AB62E1"/>
    <w:rsid w:val="37C130EE"/>
    <w:rsid w:val="37F16A56"/>
    <w:rsid w:val="37FB2BE8"/>
    <w:rsid w:val="3849041A"/>
    <w:rsid w:val="38702D9D"/>
    <w:rsid w:val="39475874"/>
    <w:rsid w:val="39A74E22"/>
    <w:rsid w:val="3A02553C"/>
    <w:rsid w:val="3A2E6232"/>
    <w:rsid w:val="3A4B6436"/>
    <w:rsid w:val="3A675929"/>
    <w:rsid w:val="3A883217"/>
    <w:rsid w:val="3AC01144"/>
    <w:rsid w:val="3ACB7183"/>
    <w:rsid w:val="3AFF08D7"/>
    <w:rsid w:val="3BB25E37"/>
    <w:rsid w:val="3BD553B9"/>
    <w:rsid w:val="3E386E20"/>
    <w:rsid w:val="3E9726BC"/>
    <w:rsid w:val="3F45735D"/>
    <w:rsid w:val="40035191"/>
    <w:rsid w:val="41FB71FC"/>
    <w:rsid w:val="428C498D"/>
    <w:rsid w:val="42B51E33"/>
    <w:rsid w:val="43677A21"/>
    <w:rsid w:val="43D8485D"/>
    <w:rsid w:val="4428003A"/>
    <w:rsid w:val="44EB3066"/>
    <w:rsid w:val="450679AB"/>
    <w:rsid w:val="45275804"/>
    <w:rsid w:val="453E1225"/>
    <w:rsid w:val="45BB0276"/>
    <w:rsid w:val="45E2787C"/>
    <w:rsid w:val="4616768B"/>
    <w:rsid w:val="471362A9"/>
    <w:rsid w:val="47F02414"/>
    <w:rsid w:val="48C920F7"/>
    <w:rsid w:val="499E33D4"/>
    <w:rsid w:val="4AB467A0"/>
    <w:rsid w:val="4ACF4DCB"/>
    <w:rsid w:val="4AF14F7F"/>
    <w:rsid w:val="4B1871BC"/>
    <w:rsid w:val="4B3C1B7C"/>
    <w:rsid w:val="4BFB5105"/>
    <w:rsid w:val="4C870899"/>
    <w:rsid w:val="4CA14CC6"/>
    <w:rsid w:val="4D3806BD"/>
    <w:rsid w:val="4E8C3B51"/>
    <w:rsid w:val="4E8F7495"/>
    <w:rsid w:val="4F597F70"/>
    <w:rsid w:val="50563A0A"/>
    <w:rsid w:val="506256F1"/>
    <w:rsid w:val="508F2ACD"/>
    <w:rsid w:val="50AC0FE9"/>
    <w:rsid w:val="50E720C7"/>
    <w:rsid w:val="51162C16"/>
    <w:rsid w:val="51EC0E27"/>
    <w:rsid w:val="524D6516"/>
    <w:rsid w:val="52B35EBB"/>
    <w:rsid w:val="53650979"/>
    <w:rsid w:val="543505B5"/>
    <w:rsid w:val="54F429F4"/>
    <w:rsid w:val="54F93B76"/>
    <w:rsid w:val="557C634E"/>
    <w:rsid w:val="558859E4"/>
    <w:rsid w:val="559D6882"/>
    <w:rsid w:val="55BA271E"/>
    <w:rsid w:val="56100CAA"/>
    <w:rsid w:val="56137B46"/>
    <w:rsid w:val="563A7A06"/>
    <w:rsid w:val="565F21C4"/>
    <w:rsid w:val="571F0F7D"/>
    <w:rsid w:val="576B5B79"/>
    <w:rsid w:val="580637F9"/>
    <w:rsid w:val="5851771E"/>
    <w:rsid w:val="5876152E"/>
    <w:rsid w:val="5918493B"/>
    <w:rsid w:val="5BE510A7"/>
    <w:rsid w:val="5C07178B"/>
    <w:rsid w:val="5C26566E"/>
    <w:rsid w:val="5C7D4C4C"/>
    <w:rsid w:val="5D4E7842"/>
    <w:rsid w:val="5E016FC7"/>
    <w:rsid w:val="5E3574D4"/>
    <w:rsid w:val="5E5E5162"/>
    <w:rsid w:val="5EEC0249"/>
    <w:rsid w:val="5F0720F8"/>
    <w:rsid w:val="5FB82E15"/>
    <w:rsid w:val="605D5A9B"/>
    <w:rsid w:val="6141071D"/>
    <w:rsid w:val="6245254A"/>
    <w:rsid w:val="62533A5E"/>
    <w:rsid w:val="62624078"/>
    <w:rsid w:val="62893F38"/>
    <w:rsid w:val="62C05BCC"/>
    <w:rsid w:val="62C45016"/>
    <w:rsid w:val="63296140"/>
    <w:rsid w:val="6331344C"/>
    <w:rsid w:val="63456869"/>
    <w:rsid w:val="637D2246"/>
    <w:rsid w:val="65397F9E"/>
    <w:rsid w:val="677D5FDA"/>
    <w:rsid w:val="678768E9"/>
    <w:rsid w:val="67996803"/>
    <w:rsid w:val="68430F6D"/>
    <w:rsid w:val="68F71FC3"/>
    <w:rsid w:val="6A483EEE"/>
    <w:rsid w:val="6A68311E"/>
    <w:rsid w:val="6AA162E3"/>
    <w:rsid w:val="6BDD3F84"/>
    <w:rsid w:val="6DFD5F26"/>
    <w:rsid w:val="6E50784A"/>
    <w:rsid w:val="6F5D06C3"/>
    <w:rsid w:val="6F7F1636"/>
    <w:rsid w:val="6FE55124"/>
    <w:rsid w:val="701F45F0"/>
    <w:rsid w:val="70BD7386"/>
    <w:rsid w:val="70D04D21"/>
    <w:rsid w:val="70D859B1"/>
    <w:rsid w:val="70DC296C"/>
    <w:rsid w:val="713B52A3"/>
    <w:rsid w:val="71B579EE"/>
    <w:rsid w:val="71C730BB"/>
    <w:rsid w:val="72B11CB2"/>
    <w:rsid w:val="734E4B2E"/>
    <w:rsid w:val="73DD27A6"/>
    <w:rsid w:val="74722C9A"/>
    <w:rsid w:val="75373CDC"/>
    <w:rsid w:val="758B11E8"/>
    <w:rsid w:val="776F53D0"/>
    <w:rsid w:val="77CB1717"/>
    <w:rsid w:val="77D16EA3"/>
    <w:rsid w:val="784A6519"/>
    <w:rsid w:val="7855167B"/>
    <w:rsid w:val="78EF5FF6"/>
    <w:rsid w:val="793E15F9"/>
    <w:rsid w:val="799B3F11"/>
    <w:rsid w:val="79AF2BB1"/>
    <w:rsid w:val="7A304404"/>
    <w:rsid w:val="7B215011"/>
    <w:rsid w:val="7B9F205C"/>
    <w:rsid w:val="7B9F58E0"/>
    <w:rsid w:val="7C3D0C61"/>
    <w:rsid w:val="7C5A278F"/>
    <w:rsid w:val="7C664024"/>
    <w:rsid w:val="7CD70C40"/>
    <w:rsid w:val="7DD91D07"/>
    <w:rsid w:val="7E474539"/>
    <w:rsid w:val="7E8D4AF4"/>
    <w:rsid w:val="7EB503F0"/>
    <w:rsid w:val="7FCA4A5D"/>
    <w:rsid w:val="7FD3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link w:val="22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7">
    <w:name w:val="Body Text"/>
    <w:basedOn w:val="1"/>
    <w:qFormat/>
    <w:uiPriority w:val="99"/>
    <w:pPr>
      <w:spacing w:after="120"/>
    </w:pPr>
    <w:rPr>
      <w:szCs w:val="20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批注文字 Char"/>
    <w:basedOn w:val="18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3">
    <w:name w:val="批注框文本 Char"/>
    <w:basedOn w:val="18"/>
    <w:link w:val="10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Char"/>
    <w:basedOn w:val="18"/>
    <w:link w:val="11"/>
    <w:qFormat/>
    <w:uiPriority w:val="99"/>
    <w:rPr>
      <w:sz w:val="18"/>
      <w:szCs w:val="18"/>
    </w:rPr>
  </w:style>
  <w:style w:type="paragraph" w:customStyle="1" w:styleId="26">
    <w:name w:val="标题(大)"/>
    <w:basedOn w:val="1"/>
    <w:next w:val="1"/>
    <w:qFormat/>
    <w:uiPriority w:val="0"/>
    <w:pPr>
      <w:snapToGrid w:val="0"/>
      <w:spacing w:before="60" w:after="60" w:line="300" w:lineRule="auto"/>
      <w:jc w:val="center"/>
    </w:pPr>
    <w:rPr>
      <w:rFonts w:ascii="Times New Roman" w:hAnsi="Times New Roman" w:eastAsia="黑体" w:cs="Times New Roman"/>
      <w:kern w:val="0"/>
      <w:sz w:val="48"/>
      <w:szCs w:val="24"/>
    </w:rPr>
  </w:style>
  <w:style w:type="paragraph" w:customStyle="1" w:styleId="27">
    <w:name w:val="Main Title"/>
    <w:next w:val="1"/>
    <w:qFormat/>
    <w:uiPriority w:val="0"/>
    <w:pPr>
      <w:adjustRightInd w:val="0"/>
      <w:snapToGrid w:val="0"/>
      <w:spacing w:after="156"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/>
    </w:rPr>
  </w:style>
  <w:style w:type="paragraph" w:customStyle="1" w:styleId="28">
    <w:name w:val="TOC 标题1"/>
    <w:basedOn w:val="3"/>
    <w:next w:val="1"/>
    <w:qFormat/>
    <w:uiPriority w:val="0"/>
    <w:pPr>
      <w:spacing w:before="240" w:beforeLines="0" w:line="257" w:lineRule="auto"/>
      <w:jc w:val="left"/>
      <w:outlineLvl w:val="9"/>
    </w:pPr>
    <w:rPr>
      <w:rFonts w:ascii="Calibri Light" w:hAnsi="Calibri Light" w:cs="黑体"/>
      <w:b w:val="0"/>
      <w:color w:val="2D73B3"/>
      <w:kern w:val="0"/>
      <w:sz w:val="32"/>
      <w:szCs w:val="32"/>
    </w:rPr>
  </w:style>
  <w:style w:type="paragraph" w:customStyle="1" w:styleId="29">
    <w:name w:val="TOC Heading"/>
    <w:basedOn w:val="3"/>
    <w:next w:val="1"/>
    <w:qFormat/>
    <w:uiPriority w:val="0"/>
    <w:pPr>
      <w:keepNext/>
      <w:keepLines/>
      <w:widowControl w:val="0"/>
      <w:adjustRightInd/>
      <w:snapToGrid/>
      <w:spacing w:before="260" w:beforeLines="0" w:after="260" w:afterLines="0" w:line="413" w:lineRule="auto"/>
    </w:pPr>
    <w:rPr>
      <w:rFonts w:ascii="宋体" w:hAnsi="宋体" w:eastAsia="宋体" w:cs="Times New Roman"/>
      <w:sz w:val="36"/>
      <w:szCs w:val="44"/>
      <w:lang w:val="zh-CN"/>
    </w:rPr>
  </w:style>
  <w:style w:type="paragraph" w:customStyle="1" w:styleId="30">
    <w:name w:val="协议书标题2"/>
    <w:basedOn w:val="4"/>
    <w:next w:val="1"/>
    <w:qFormat/>
    <w:uiPriority w:val="0"/>
    <w:pPr>
      <w:keepNext w:val="0"/>
      <w:keepLines w:val="0"/>
      <w:numPr>
        <w:ilvl w:val="0"/>
        <w:numId w:val="1"/>
      </w:numPr>
      <w:tabs>
        <w:tab w:val="left" w:pos="567"/>
      </w:tabs>
      <w:spacing w:line="360" w:lineRule="auto"/>
      <w:ind w:firstLine="0" w:firstLineChars="0"/>
      <w:jc w:val="left"/>
    </w:pPr>
    <w:rPr>
      <w:rFonts w:ascii="宋体" w:hAnsi="宋体" w:eastAsia="宋体"/>
      <w:sz w:val="24"/>
    </w:rPr>
  </w:style>
  <w:style w:type="paragraph" w:customStyle="1" w:styleId="31">
    <w:name w:val="List Paragraph"/>
    <w:basedOn w:val="1"/>
    <w:qFormat/>
    <w:uiPriority w:val="0"/>
    <w:pPr>
      <w:ind w:firstLine="420"/>
    </w:pPr>
  </w:style>
  <w:style w:type="paragraph" w:customStyle="1" w:styleId="32">
    <w:name w:val="table"/>
    <w:qFormat/>
    <w:uiPriority w:val="0"/>
    <w:pPr>
      <w:adjustRightInd w:val="0"/>
      <w:snapToGrid w:val="0"/>
    </w:pPr>
    <w:rPr>
      <w:rFonts w:ascii="宋体" w:hAnsi="Calibri" w:eastAsia="宋体" w:cs="黑体"/>
      <w:kern w:val="2"/>
      <w:sz w:val="24"/>
      <w:szCs w:val="22"/>
      <w:lang w:val="en-US" w:eastAsia="zh-CN"/>
    </w:rPr>
  </w:style>
  <w:style w:type="paragraph" w:customStyle="1" w:styleId="33">
    <w:name w:val="通用标题2"/>
    <w:basedOn w:val="4"/>
    <w:next w:val="1"/>
    <w:qFormat/>
    <w:uiPriority w:val="0"/>
    <w:pPr>
      <w:keepNext w:val="0"/>
      <w:keepLines w:val="0"/>
      <w:numPr>
        <w:ilvl w:val="0"/>
        <w:numId w:val="2"/>
      </w:numPr>
      <w:tabs>
        <w:tab w:val="left" w:pos="993"/>
      </w:tabs>
      <w:spacing w:line="360" w:lineRule="auto"/>
      <w:ind w:firstLineChars="0"/>
    </w:pPr>
    <w:rPr>
      <w:rFonts w:ascii="宋体" w:hAnsi="宋体" w:eastAsia="宋体"/>
    </w:rPr>
  </w:style>
  <w:style w:type="paragraph" w:customStyle="1" w:styleId="34">
    <w:name w:val="通用标题3"/>
    <w:next w:val="1"/>
    <w:qFormat/>
    <w:uiPriority w:val="0"/>
    <w:pPr>
      <w:widowControl w:val="0"/>
      <w:numPr>
        <w:ilvl w:val="1"/>
        <w:numId w:val="2"/>
      </w:numPr>
      <w:tabs>
        <w:tab w:val="left" w:pos="709"/>
      </w:tabs>
      <w:adjustRightInd w:val="0"/>
      <w:snapToGrid w:val="0"/>
      <w:spacing w:after="156" w:afterLines="50" w:line="360" w:lineRule="auto"/>
      <w:jc w:val="both"/>
      <w:outlineLvl w:val="2"/>
    </w:pPr>
    <w:rPr>
      <w:rFonts w:ascii="宋体" w:hAnsi="宋体" w:eastAsia="宋体" w:cs="黑体"/>
      <w:b/>
      <w:kern w:val="2"/>
      <w:sz w:val="24"/>
      <w:szCs w:val="24"/>
      <w:lang w:val="en-US" w:eastAsia="zh-CN"/>
    </w:rPr>
  </w:style>
  <w:style w:type="paragraph" w:customStyle="1" w:styleId="35">
    <w:name w:val="通用标题4"/>
    <w:next w:val="1"/>
    <w:qFormat/>
    <w:uiPriority w:val="0"/>
    <w:pPr>
      <w:widowControl w:val="0"/>
      <w:numPr>
        <w:ilvl w:val="2"/>
        <w:numId w:val="2"/>
      </w:numPr>
      <w:tabs>
        <w:tab w:val="left" w:pos="709"/>
      </w:tabs>
      <w:adjustRightInd w:val="0"/>
      <w:snapToGrid w:val="0"/>
      <w:spacing w:after="156" w:afterLines="50" w:line="360" w:lineRule="auto"/>
      <w:ind w:left="0" w:firstLine="480" w:firstLineChars="200"/>
      <w:jc w:val="both"/>
      <w:outlineLvl w:val="3"/>
    </w:pPr>
    <w:rPr>
      <w:rFonts w:ascii="宋体" w:hAnsi="宋体" w:eastAsia="宋体" w:cs="黑体"/>
      <w:kern w:val="2"/>
      <w:sz w:val="24"/>
      <w:szCs w:val="24"/>
      <w:lang w:val="en-US" w:eastAsia="zh-CN"/>
    </w:rPr>
  </w:style>
  <w:style w:type="paragraph" w:customStyle="1" w:styleId="36">
    <w:name w:val="通用标题5"/>
    <w:qFormat/>
    <w:uiPriority w:val="0"/>
    <w:pPr>
      <w:widowControl w:val="0"/>
      <w:numPr>
        <w:ilvl w:val="3"/>
        <w:numId w:val="2"/>
      </w:numPr>
      <w:tabs>
        <w:tab w:val="left" w:pos="1134"/>
      </w:tabs>
      <w:kinsoku w:val="0"/>
      <w:overflowPunct w:val="0"/>
      <w:autoSpaceDE w:val="0"/>
      <w:autoSpaceDN w:val="0"/>
      <w:adjustRightInd w:val="0"/>
      <w:snapToGrid w:val="0"/>
      <w:spacing w:after="156" w:afterLines="50" w:line="360" w:lineRule="auto"/>
      <w:ind w:left="0" w:firstLine="425" w:firstLineChars="177"/>
      <w:jc w:val="both"/>
    </w:pPr>
    <w:rPr>
      <w:rFonts w:ascii="宋体" w:hAnsi="宋体" w:eastAsia="宋体" w:cs="黑体"/>
      <w:kern w:val="2"/>
      <w:sz w:val="24"/>
      <w:szCs w:val="24"/>
      <w:lang w:val="en-US" w:eastAsia="zh-CN"/>
    </w:rPr>
  </w:style>
  <w:style w:type="paragraph" w:customStyle="1" w:styleId="37">
    <w:name w:val="专用标题2"/>
    <w:basedOn w:val="4"/>
    <w:next w:val="1"/>
    <w:qFormat/>
    <w:uiPriority w:val="0"/>
    <w:pPr>
      <w:numPr>
        <w:ilvl w:val="0"/>
        <w:numId w:val="3"/>
      </w:numPr>
      <w:tabs>
        <w:tab w:val="left" w:pos="993"/>
      </w:tabs>
      <w:spacing w:line="360" w:lineRule="auto"/>
      <w:ind w:firstLineChars="0"/>
    </w:pPr>
    <w:rPr>
      <w:rFonts w:ascii="宋体" w:hAnsi="宋体" w:eastAsia="宋体" w:cs="Times"/>
    </w:rPr>
  </w:style>
  <w:style w:type="paragraph" w:customStyle="1" w:styleId="38">
    <w:name w:val="Plain Text"/>
    <w:qFormat/>
    <w:uiPriority w:val="0"/>
    <w:pPr>
      <w:adjustRightInd w:val="0"/>
      <w:snapToGrid w:val="0"/>
      <w:spacing w:after="156" w:afterLines="50" w:line="360" w:lineRule="auto"/>
      <w:jc w:val="both"/>
    </w:pPr>
    <w:rPr>
      <w:rFonts w:ascii="宋体" w:hAnsi="宋体" w:eastAsia="宋体" w:cs="宋体"/>
      <w:kern w:val="2"/>
      <w:sz w:val="24"/>
      <w:szCs w:val="24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41">
    <w:name w:val="文一"/>
    <w:basedOn w:val="1"/>
    <w:qFormat/>
    <w:uiPriority w:val="99"/>
    <w:pPr>
      <w:widowControl w:val="0"/>
      <w:topLinePunct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/>
      <w:spacing w:val="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3AA38-0989-49E3-A0EF-30E7BCF70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2257</Words>
  <Characters>2346</Characters>
  <Lines>22</Lines>
  <Paragraphs>6</Paragraphs>
  <TotalTime>39</TotalTime>
  <ScaleCrop>false</ScaleCrop>
  <LinksUpToDate>false</LinksUpToDate>
  <CharactersWithSpaces>2350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2021-06-30T06:03:00Z</dcterms:created>
  <dc:creator>JiAn</dc:creator>
  <cp:lastModifiedBy>Kai</cp:lastModifiedBy>
  <cp:lastPrinted>2021-07-02T03:45:00Z</cp:lastPrinted>
  <dcterms:modified xsi:type="dcterms:W3CDTF">2025-11-06T04:04:59Z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1C418BF958434E0584667DE31AFD4701_13</vt:lpwstr>
  </property>
  <property fmtid="{D5CDD505-2E9C-101B-9397-08002B2CF9AE}" pid="4" name="KSOTemplateDocerSaveRecord">
    <vt:lpwstr>eyJoZGlkIjoiOTZmYmJkOWQ3MDdmNGUwMWMzY2Q4MTQ0ZmRmOGU1ZmYiLCJ1c2VySWQiOiIyODY2NjM1MjQifQ==</vt:lpwstr>
  </property>
</Properties>
</file>